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04E" w:rsidRPr="00BD104E" w:rsidRDefault="00BD104E" w:rsidP="00BD104E">
      <w:pPr>
        <w:spacing w:line="360" w:lineRule="auto"/>
        <w:rPr>
          <w:rFonts w:ascii="Times New Roman" w:eastAsia="Calibri" w:hAnsi="Times New Roman" w:cs="Times New Roman"/>
          <w:b/>
          <w:u w:val="single"/>
        </w:rPr>
      </w:pPr>
      <w:r w:rsidRPr="00BD104E">
        <w:rPr>
          <w:rFonts w:ascii="Times New Roman" w:eastAsia="Calibri" w:hAnsi="Times New Roman" w:cs="Times New Roman"/>
          <w:b/>
          <w:u w:val="single"/>
        </w:rPr>
        <w:t>Connecting the puzzle pieces: public health strategies, health promotion and clinical role</w:t>
      </w:r>
    </w:p>
    <w:p w:rsidR="00BD104E" w:rsidRPr="00BD104E" w:rsidRDefault="00BD104E" w:rsidP="00BD104E">
      <w:pPr>
        <w:spacing w:after="0" w:line="360" w:lineRule="auto"/>
        <w:ind w:right="284" w:firstLine="720"/>
        <w:jc w:val="center"/>
        <w:rPr>
          <w:rFonts w:ascii="Times New Roman" w:eastAsia="Calibri" w:hAnsi="Times New Roman" w:cs="Times New Roman"/>
          <w:b/>
          <w:i/>
          <w:sz w:val="24"/>
          <w:szCs w:val="24"/>
          <w:u w:val="single"/>
        </w:rPr>
      </w:pPr>
      <w:r w:rsidRPr="00BD104E">
        <w:rPr>
          <w:rFonts w:ascii="Times New Roman" w:eastAsia="Calibri" w:hAnsi="Times New Roman" w:cs="Times New Roman"/>
          <w:b/>
          <w:i/>
          <w:sz w:val="24"/>
          <w:szCs w:val="24"/>
          <w:u w:val="single"/>
        </w:rPr>
        <w:t>Introduction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On 21st of November 1986, the Ottawa Charter challenged the focus of individualist approach of health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&lt;EndNote&gt;&lt;Cite&gt;&lt;Author&gt;Baum&lt;/Author&gt;&lt;Year&gt;2016&lt;/Year&gt;&lt;RecNum&gt;114&lt;/RecNum&gt;&lt;Pages&gt;37&lt;/Pages&gt;&lt;DisplayText&gt;(Baum, 2016, p. 37)&lt;/DisplayText&gt;&lt;record&gt;&lt;rec-number&gt;114&lt;/rec-number&gt;&lt;foreign-keys&gt;&lt;key app="EN" db-id="xxx0ax9ssra9aee095wppz5k2frpd92f99er" timestamp="1503890079"&gt;114&lt;/key&gt;&lt;/foreign-keys&gt;&lt;ref-type name="Book"&gt;6&lt;/ref-type&gt;&lt;contributors&gt;&lt;authors&gt;&lt;author&gt;Baum, Frances&lt;/author&gt;&lt;/authors&gt;&lt;/contributors&gt;&lt;titles&gt;&lt;title&gt;The new public health&lt;/title&gt;&lt;/titles&gt;&lt;edition&gt;4th edition.&lt;/edition&gt;&lt;section&gt;xxxiii, 750 pages : illustrations ; 25 cm&lt;/section&gt;&lt;dates&gt;&lt;year&gt;2016&lt;/year&gt;&lt;/dates&gt;&lt;pub-location&gt;South Melbourne, Vic. :&lt;/pub-location&gt;&lt;publisher&gt;Oxford University Press&lt;/publisher&gt;&lt;isbn&gt;9780195588088 0195588088&lt;/isbn&gt;&lt;urls&gt;&lt;related-urls&gt;&lt;url&gt;Table of contents https://www.loc.gov/catdir/enhancements/fy1611/2015513778-t.html&lt;/url&gt;&lt;/related-urls&gt;&lt;/urls&gt;&lt;remote-database-name&gt;WorldCat.org&lt;/remote-database-name&gt;&lt;language&gt;English&lt;/language&gt;&lt;/record&gt;&lt;/Cite&gt;&lt;/EndNote&gt;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(Baum, 2016</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Pr>
          <w:rFonts w:ascii="Times New Roman" w:eastAsia="Calibri" w:hAnsi="Times New Roman" w:cs="Times New Roman"/>
        </w:rPr>
        <w:t xml:space="preserve"> and </w:t>
      </w:r>
      <w:r w:rsidRPr="00BD104E">
        <w:rPr>
          <w:rFonts w:ascii="Times New Roman" w:eastAsia="Calibri" w:hAnsi="Times New Roman" w:cs="Times New Roman"/>
        </w:rPr>
        <w:t>integrate</w:t>
      </w:r>
      <w:r>
        <w:rPr>
          <w:rFonts w:ascii="Times New Roman" w:eastAsia="Calibri" w:hAnsi="Times New Roman" w:cs="Times New Roman"/>
        </w:rPr>
        <w:t>d</w:t>
      </w:r>
      <w:r w:rsidRPr="00BD104E">
        <w:rPr>
          <w:rFonts w:ascii="Times New Roman" w:eastAsia="Calibri" w:hAnsi="Times New Roman" w:cs="Times New Roman"/>
        </w:rPr>
        <w:t xml:space="preserve"> he</w:t>
      </w:r>
      <w:r>
        <w:rPr>
          <w:rFonts w:ascii="Times New Roman" w:eastAsia="Calibri" w:hAnsi="Times New Roman" w:cs="Times New Roman"/>
        </w:rPr>
        <w:t xml:space="preserve">alth promotion with </w:t>
      </w:r>
      <w:r w:rsidRPr="00BD104E">
        <w:rPr>
          <w:rFonts w:ascii="Times New Roman" w:eastAsia="Calibri" w:hAnsi="Times New Roman" w:cs="Times New Roman"/>
        </w:rPr>
        <w:t xml:space="preserve"> social, cultural and economic dimensions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&lt;EndNote&gt;&lt;Cite&gt;&lt;Author&gt;World Health Organisation&lt;/Author&gt;&lt;Year&gt;1986&lt;/Year&gt;&lt;RecNum&gt;136&lt;/RecNum&gt;&lt;DisplayText&gt;(World Health Organisation, 1986)&lt;/DisplayText&gt;&lt;record&gt;&lt;rec-number&gt;136&lt;/rec-number&gt;&lt;foreign-keys&gt;&lt;key app="EN" db-id="xxx0ax9ssra9aee095wppz5k2frpd92f99er" timestamp="1508470946"&gt;136&lt;/key&gt;&lt;/foreign-keys&gt;&lt;ref-type name="Web Page"&gt;12&lt;/ref-type&gt;&lt;contributors&gt;&lt;authors&gt;&lt;author&gt;World Health Organisation,&lt;/author&gt;&lt;/authors&gt;&lt;/contributors&gt;&lt;titles&gt;&lt;title&gt;The Ottawa Charter for Health Promotion&lt;/title&gt;&lt;/titles&gt;&lt;volume&gt;2017&lt;/volume&gt;&lt;number&gt;20/10&lt;/number&gt;&lt;dates&gt;&lt;year&gt;1986&lt;/year&gt;&lt;/dates&gt;&lt;urls&gt;&lt;related-urls&gt;&lt;url&gt;http://www.who.int/healthpromotion/conferences/previous/ottawa/en/&lt;/url&gt;&lt;/related-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(World Health Organisation, 1986)</w:t>
      </w:r>
      <w:r w:rsidRPr="00BD104E">
        <w:rPr>
          <w:rFonts w:ascii="Times New Roman" w:eastAsia="Calibri" w:hAnsi="Times New Roman" w:cs="Times New Roman"/>
        </w:rPr>
        <w:fldChar w:fldCharType="end"/>
      </w:r>
      <w:r w:rsidRPr="00BD104E">
        <w:rPr>
          <w:rFonts w:ascii="Times New Roman" w:eastAsia="Calibri" w:hAnsi="Times New Roman" w:cs="Times New Roman"/>
        </w:rPr>
        <w:t>.The Ottawa Charter  identifies</w:t>
      </w:r>
      <w:r>
        <w:rPr>
          <w:rFonts w:ascii="Times New Roman" w:eastAsia="Calibri" w:hAnsi="Times New Roman" w:cs="Times New Roman"/>
        </w:rPr>
        <w:t xml:space="preserve"> the following -</w:t>
      </w:r>
      <w:r w:rsidRPr="00BD104E">
        <w:rPr>
          <w:rFonts w:ascii="Times New Roman" w:eastAsia="Calibri" w:hAnsi="Times New Roman" w:cs="Times New Roman"/>
        </w:rPr>
        <w:t xml:space="preserve"> three essential strategies for health promotion</w:t>
      </w:r>
      <w:r>
        <w:rPr>
          <w:rFonts w:ascii="Times New Roman" w:eastAsia="Calibri" w:hAnsi="Times New Roman" w:cs="Times New Roman"/>
        </w:rPr>
        <w:t>:</w:t>
      </w:r>
      <w:r w:rsidRPr="00BD104E">
        <w:rPr>
          <w:rFonts w:ascii="Times New Roman" w:eastAsia="Calibri" w:hAnsi="Times New Roman" w:cs="Times New Roman"/>
        </w:rPr>
        <w:t xml:space="preserve"> advocacy, enabling and mediating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Gulliford, Abdool Karim, &amp;amp; Tan,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Gulliford, Abdool Karim, &amp; Tan,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Pr>
          <w:rFonts w:ascii="Times New Roman" w:eastAsia="Calibri" w:hAnsi="Times New Roman" w:cs="Times New Roman"/>
        </w:rPr>
        <w:t xml:space="preserve">These strategies </w:t>
      </w:r>
      <w:r w:rsidRPr="00BD104E">
        <w:rPr>
          <w:rFonts w:ascii="Times New Roman" w:eastAsia="Calibri" w:hAnsi="Times New Roman" w:cs="Times New Roman"/>
        </w:rPr>
        <w:t xml:space="preserve">are the backbone of current practices of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.The World Health Organisation underpinned democratic principle of justice, equity and access to outline five essential action areas of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&lt;EndNote&gt;&lt;Cite&gt;&lt;Author&gt;Fleming&lt;/Author&gt;&lt;Year&gt;2015&lt;/Year&gt;&lt;RecNum&gt;127&lt;/RecNum&gt;&lt;Pages&gt;305&lt;/Pages&gt;&lt;DisplayText&gt;(Fleming, 2015, p. 305)&lt;/DisplayText&gt;&lt;record&gt;&lt;rec-number&gt;127&lt;/rec-number&gt;&lt;foreign-keys&gt;&lt;key app="EN" db-id="xxx0ax9ssra9aee095wppz5k2frpd92f99er" timestamp="1507343533"&gt;127&lt;/key&gt;&lt;/foreign-keys&gt;&lt;ref-type name="Book"&gt;6&lt;/ref-type&gt;&lt;contributors&gt;&lt;authors&gt;&lt;author&gt;Fleming, Mary Louise&lt;/author&gt;&lt;/authors&gt;&lt;/contributors&gt;&lt;titles&gt;&lt;title&gt;Introduction to public health&lt;/title&gt;&lt;/titles&gt;&lt;edition&gt;3e.&lt;/edition&gt;&lt;section&gt;xiii, 421 pages ; 25 cm&lt;/section&gt;&lt;dates&gt;&lt;year&gt;2015&lt;/year&gt;&lt;/dates&gt;&lt;pub-location&gt;Chatswood, NSW :&lt;/pub-location&gt;&lt;publisher&gt;Elsevier&lt;/publisher&gt;&lt;isbn&gt;9780729542036 0729542033&lt;/isbn&gt;&lt;urls&gt;&lt;/urls&gt;&lt;remote-database-name&gt;WorldCat.org&lt;/remote-database-name&gt;&lt;language&gt;English&lt;/language&gt;&lt;/record&gt;&lt;/Cite&gt;&lt;/EndNote&gt;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(Fleming, 2015</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Pr>
          <w:rFonts w:ascii="Times New Roman" w:eastAsia="Calibri" w:hAnsi="Times New Roman" w:cs="Times New Roman"/>
        </w:rPr>
        <w:t xml:space="preserve">. These </w:t>
      </w:r>
      <w:r w:rsidRPr="00BD104E">
        <w:rPr>
          <w:rFonts w:ascii="Times New Roman" w:eastAsia="Calibri" w:hAnsi="Times New Roman" w:cs="Times New Roman"/>
        </w:rPr>
        <w:t xml:space="preserve"> areas are central to the development of a socioecological model of health and influences public policies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&lt;EndNote&gt;&lt;Cite&gt;&lt;Author&gt;Scambler&lt;/Author&gt;&lt;Year&gt;2003&lt;/Year&gt;&lt;RecNum&gt;128&lt;/RecNum&gt;&lt;Pages&gt;274&lt;/Pages&gt;&lt;DisplayText&gt;(Scambler, 2003, p. 274)&lt;/DisplayText&gt;&lt;record&gt;&lt;rec-number&gt;128&lt;/rec-number&gt;&lt;foreign-keys&gt;&lt;key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(Scambler, 2003</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Pr>
          <w:rFonts w:ascii="Times New Roman" w:eastAsia="Calibri" w:hAnsi="Times New Roman" w:cs="Times New Roman"/>
        </w:rPr>
        <w:t>. Despite,</w:t>
      </w:r>
      <w:r w:rsidRPr="00BD104E">
        <w:rPr>
          <w:rFonts w:ascii="Times New Roman" w:eastAsia="Calibri" w:hAnsi="Times New Roman" w:cs="Times New Roman"/>
        </w:rPr>
        <w:t xml:space="preserve"> a robust framework, the concept of health promotion is struggling to address the core principles of Ottawa charter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&lt;EndNote&gt;&lt;Cite&gt;&lt;Author&gt;Pettersson&lt;/Author&gt;&lt;Year&gt;2011&lt;/Year&gt;&lt;RecNum&gt;117&lt;/RecNum&gt;&lt;DisplayText&gt;(Pettersson, 2011)&lt;/DisplayText&gt;&lt;record&gt;&lt;rec-number&gt;117&lt;/rec-number&gt;&lt;foreign-keys&gt;&lt;key app="EN" db-id="xxx0ax9ssra9aee095wppz5k2frpd92f99er" timestamp="1505098215"&gt;117&lt;/key&gt;&lt;/foreign-keys&gt;&lt;ref-type name="Journal Article"&gt;17&lt;/ref-type&gt;&lt;contributors&gt;&lt;authors&gt;&lt;author&gt;Pettersson, B.&lt;/author&gt;&lt;/authors&gt;&lt;/contributors&gt;&lt;titles&gt;&lt;title&gt;Some bitter-sweet reflections on the Ottawa Charter commemoration cake: a personal discourse from an Ottawa rocker&lt;/title&gt;&lt;secondary-title&gt;Health promotion international&lt;/secondary-title&gt;&lt;/titles&gt;&lt;periodical&gt;&lt;full-title&gt;Health promotion international&lt;/full-title&gt;&lt;/periodical&gt;&lt;pages&gt;ii173-9&lt;/pages&gt;&lt;volume&gt;26&lt;/volume&gt;&lt;number&gt;Suppl 2&lt;/number&gt;&lt;section&gt;ii173&lt;/section&gt;&lt;dates&gt;&lt;year&gt;2011&lt;/year&gt;&lt;/dates&gt;&lt;isbn&gt;0957-4824&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(Pettersson, 2011)</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Pr>
          <w:rFonts w:ascii="Times New Roman" w:eastAsia="Calibri" w:hAnsi="Times New Roman" w:cs="Times New Roman"/>
        </w:rPr>
        <w:t xml:space="preserve">This article </w:t>
      </w:r>
      <w:r w:rsidRPr="00BD104E">
        <w:rPr>
          <w:rFonts w:ascii="Times New Roman" w:eastAsia="Calibri" w:hAnsi="Times New Roman" w:cs="Times New Roman"/>
        </w:rPr>
        <w:t xml:space="preserve">systematically </w:t>
      </w:r>
      <w:r w:rsidR="00C51C56" w:rsidRPr="00BD104E">
        <w:rPr>
          <w:rFonts w:ascii="Times New Roman" w:eastAsia="Calibri" w:hAnsi="Times New Roman" w:cs="Times New Roman"/>
        </w:rPr>
        <w:t>explains</w:t>
      </w:r>
      <w:r w:rsidRPr="00BD104E">
        <w:rPr>
          <w:rFonts w:ascii="Times New Roman" w:eastAsia="Calibri" w:hAnsi="Times New Roman" w:cs="Times New Roman"/>
        </w:rPr>
        <w:t xml:space="preserve"> the key concept </w:t>
      </w:r>
      <w:r>
        <w:rPr>
          <w:rFonts w:ascii="Times New Roman" w:eastAsia="Calibri" w:hAnsi="Times New Roman" w:cs="Times New Roman"/>
        </w:rPr>
        <w:t xml:space="preserve">of </w:t>
      </w:r>
      <w:r w:rsidRPr="00BD104E">
        <w:rPr>
          <w:rFonts w:ascii="Times New Roman" w:eastAsia="Calibri" w:hAnsi="Times New Roman" w:cs="Times New Roman"/>
        </w:rPr>
        <w:t>health promot</w:t>
      </w:r>
      <w:r>
        <w:rPr>
          <w:rFonts w:ascii="Times New Roman" w:eastAsia="Calibri" w:hAnsi="Times New Roman" w:cs="Times New Roman"/>
        </w:rPr>
        <w:t xml:space="preserve">ion strategies and </w:t>
      </w:r>
      <w:r w:rsidRPr="00BD104E">
        <w:rPr>
          <w:rFonts w:ascii="Times New Roman" w:eastAsia="Calibri" w:hAnsi="Times New Roman" w:cs="Times New Roman"/>
        </w:rPr>
        <w:t>navigate health promotion strategies with my clinical role in medical field.</w:t>
      </w:r>
    </w:p>
    <w:p w:rsidR="00BD104E" w:rsidRPr="00BD104E" w:rsidRDefault="00BD104E" w:rsidP="00BD104E">
      <w:pPr>
        <w:spacing w:after="0" w:line="360" w:lineRule="auto"/>
        <w:ind w:right="284" w:firstLine="720"/>
        <w:jc w:val="both"/>
        <w:rPr>
          <w:rFonts w:ascii="Times New Roman" w:eastAsia="Calibri" w:hAnsi="Times New Roman" w:cs="Times New Roman"/>
          <w:b/>
          <w:i/>
          <w:u w:val="single"/>
        </w:rPr>
      </w:pPr>
      <w:r w:rsidRPr="00BD104E">
        <w:rPr>
          <w:rFonts w:ascii="Times New Roman" w:eastAsia="Calibri" w:hAnsi="Times New Roman" w:cs="Times New Roman"/>
          <w:b/>
          <w:i/>
          <w:u w:val="single"/>
        </w:rPr>
        <w:t>Understanding concept of social determinants in health promotion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The Ottawa charter model  advocate</w:t>
      </w:r>
      <w:r>
        <w:rPr>
          <w:rFonts w:ascii="Times New Roman" w:eastAsia="Calibri" w:hAnsi="Times New Roman" w:cs="Times New Roman"/>
        </w:rPr>
        <w:t xml:space="preserve">s the </w:t>
      </w:r>
      <w:r w:rsidR="009F2DBC">
        <w:rPr>
          <w:rFonts w:ascii="Times New Roman" w:eastAsia="Calibri" w:hAnsi="Times New Roman" w:cs="Times New Roman"/>
        </w:rPr>
        <w:t>integration of</w:t>
      </w:r>
      <w:r w:rsidRPr="00BD104E">
        <w:rPr>
          <w:rFonts w:ascii="Times New Roman" w:eastAsia="Calibri" w:hAnsi="Times New Roman" w:cs="Times New Roman"/>
        </w:rPr>
        <w:t xml:space="preserve"> health education with structural changes in the environment</w:t>
      </w:r>
      <w:r w:rsidR="009F2DBC">
        <w:rPr>
          <w:rFonts w:ascii="Times New Roman" w:eastAsia="Calibri" w:hAnsi="Times New Roman" w:cs="Times New Roman"/>
        </w:rPr>
        <w:t>s</w:t>
      </w:r>
      <w:r w:rsidRPr="00BD104E">
        <w:rPr>
          <w:rFonts w:ascii="Times New Roman" w:eastAsia="Calibri" w:hAnsi="Times New Roman" w:cs="Times New Roman"/>
        </w:rPr>
        <w:t xml:space="preserve"> in which people live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009F2DBC">
        <w:rPr>
          <w:rFonts w:ascii="Times New Roman" w:eastAsia="Calibri" w:hAnsi="Times New Roman" w:cs="Times New Roman"/>
        </w:rPr>
        <w:t>. L</w:t>
      </w:r>
      <w:r w:rsidRPr="00BD104E">
        <w:rPr>
          <w:rFonts w:ascii="Times New Roman" w:eastAsia="Calibri" w:hAnsi="Times New Roman" w:cs="Times New Roman"/>
        </w:rPr>
        <w:t xml:space="preserve">inking health and environment </w:t>
      </w:r>
      <w:r w:rsidR="009F2DBC">
        <w:rPr>
          <w:rFonts w:ascii="Times New Roman" w:eastAsia="Calibri" w:hAnsi="Times New Roman" w:cs="Times New Roman"/>
        </w:rPr>
        <w:t>was a crucial component of the Charter because it assisted</w:t>
      </w:r>
      <w:r w:rsidRPr="00BD104E">
        <w:rPr>
          <w:rFonts w:ascii="Times New Roman" w:eastAsia="Calibri" w:hAnsi="Times New Roman" w:cs="Times New Roman"/>
        </w:rPr>
        <w:t xml:space="preserve"> policymakers to focus on addressing the social determinant of health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&lt;EndNote&gt;&lt;Cite&gt;&lt;Author&gt;Germov&lt;/Author&gt;&lt;Year&gt;2014&lt;/Year&gt;&lt;RecNum&gt;118&lt;/RecNum&gt;&lt;Pages&gt;466&lt;/Pages&gt;&lt;DisplayText&gt;(Germov, 2014, p. 466)&lt;/DisplayText&gt;&lt;record&gt;&lt;rec-number&gt;118&lt;/rec-number&gt;&lt;foreign-keys&gt;&lt;key app="EN" db-id="xxx0ax9ssra9aee095wppz5k2frpd92f99er" timestamp="1505100911"&gt;118&lt;/key&gt;&lt;/foreign-keys&gt;&lt;ref-type name="Book"&gt;6&lt;/ref-type&gt;&lt;contributors&gt;&lt;authors&gt;&lt;author&gt;Germov, John&lt;/author&gt;&lt;/authors&gt;&lt;/contributors&gt;&lt;titles&gt;&lt;title&gt;Second opinion : an introduction to health sociology&lt;/title&gt;&lt;/titles&gt;&lt;edition&gt;Fifth edition.&lt;/edition&gt;&lt;section&gt;xxiii, 530 pages : illustrations ; 28 cm&lt;/section&gt;&lt;dates&gt;&lt;year&gt;2014&lt;/year&gt;&lt;/dates&gt;&lt;pub-location&gt;Australia :&lt;/pub-location&gt;&lt;publisher&gt;Oxford University Press&lt;/publisher&gt;&lt;isbn&gt;9780195520149 0195520149&lt;/isbn&gt;&lt;urls&gt;&lt;/urls&gt;&lt;remote-database-name&gt;WorldCat.org&lt;/remote-database-name&gt;&lt;language&gt;English&lt;/language&gt;&lt;/record&gt;&lt;/Cite&gt;&lt;/EndNote&gt;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(Germov, 2014</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To explain further, the term social determinants of health  explore the health of an individual through the lens of the social factors such as the social conditions and the position in the social hierarchy ladder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&lt;EndNote&gt;&lt;Cite&gt;&lt;Author&gt;Baum&lt;/Author&gt;&lt;Year&gt;2016&lt;/Year&gt;&lt;RecNum&gt;114&lt;/RecNum&gt;&lt;Pages&gt;308&lt;/Pages&gt;&lt;DisplayText&gt;(Baum, 2016, p. 308)&lt;/DisplayText&gt;&lt;record&gt;&lt;rec-number&gt;114&lt;/rec-number&gt;&lt;foreign-keys&gt;&lt;key app="EN" db-id="xxx0ax9ssra9aee095wppz5k2frpd92f99er" timestamp="1503890079"&gt;114&lt;/key&gt;&lt;/foreign-keys&gt;&lt;ref-type name="Book"&gt;6&lt;/ref-type&gt;&lt;contributors&gt;&lt;authors&gt;&lt;author&gt;Baum, Frances&lt;/author&gt;&lt;/authors&gt;&lt;/contributors&gt;&lt;titles&gt;&lt;title&gt;The new public health&lt;/title&gt;&lt;/titles&gt;&lt;edition&gt;4th edition.&lt;/edition&gt;&lt;section&gt;xxxiii, 750 pages : illustrations ; 25 cm&lt;/section&gt;&lt;dates&gt;&lt;year&gt;2016&lt;/year&gt;&lt;/dates&gt;&lt;pub-location&gt;South Melbourne, Vic. :&lt;/pub-location&gt;&lt;publisher&gt;Oxford University Press&lt;/publisher&gt;&lt;isbn&gt;9780195588088 0195588088&lt;/isbn&gt;&lt;urls&gt;&lt;related-urls&gt;&lt;url&gt;Table of contents https://www.loc.gov/catdir/enhancements/fy1611/2015513778-t.html&lt;/url&gt;&lt;/related-urls&gt;&lt;/urls&gt;&lt;remote-database-name&gt;WorldCat.org&lt;/remote-database-name&gt;&lt;language&gt;English&lt;/language&gt;&lt;/record&gt;&lt;/Cite&gt;&lt;/EndNote&gt;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(Baum, 2016, p. 308)</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AuthorYear="1"&gt;&lt;Author&gt;Marmot&lt;/Author&gt;&lt;Year&gt;2006&lt;/Year&gt;&lt;RecNum&gt;120&lt;/RecNum&gt;&lt;DisplayText&gt;Marmot and Wilkinson (2006)&lt;/DisplayText&gt;&lt;record&gt;&lt;rec-number&gt;120&lt;/rec-number&gt;&lt;foreign-keys&gt;&lt;key app="EN" db-id="xxx0ax9ssra9aee095wppz5k2frpd92f99er" timestamp="1505104472"&gt;120&lt;/key&gt;&lt;/foreign-keys&gt;&lt;ref-type name="Book"&gt;6&lt;/ref-type&gt;&lt;contributors&gt;&lt;authors&gt;&lt;author&gt;Marmot, Michael&lt;/author&gt;&lt;author&gt;Wilkinson, Richard G.&lt;/author&gt;&lt;/authors&gt;&lt;/contributors&gt;&lt;titles&gt;&lt;title&gt;Social determinants of health&lt;/title&gt;&lt;/titles&gt;&lt;edition&gt;Second edition.&lt;/edition&gt;&lt;section&gt;x, 366 pages : illustrations ; 24 cm&lt;/section&gt;&lt;dates&gt;&lt;year&gt;2006&lt;/year&gt;&lt;/dates&gt;&lt;pub-location&gt;Oxford :&lt;/pub-location&gt;&lt;publisher&gt;Oxford University Press&lt;/publisher&gt;&lt;isbn&gt;9780198565895 0198565895&lt;/isbn&gt;&lt;urls&gt;&lt;related-urls&gt;&lt;url&gt;Oxford Scholarship Online http://www.oxfordscholarship.com/view/10.1093/acprof:oso/9780198565895.001.0001/acprof-9780198565895&lt;/url&gt;&lt;url&gt;Table of contents http://catdir.loc.gov/catdir/enhancements/fy0636/2006273774-t.html&lt;/url&gt;&lt;/related-urls&gt;&lt;/urls&gt;&lt;remote-database-name&gt;WorldCat.org&lt;/remote-database-name&gt;&lt;language&gt;English&lt;/language&gt;&lt;/record&gt;&lt;/Cite&gt;&lt;/EndNote&gt;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Marmot and Wilkinson (2006)</w:t>
      </w:r>
      <w:r w:rsidRPr="00BD104E">
        <w:rPr>
          <w:rFonts w:ascii="Times New Roman" w:eastAsia="Calibri" w:hAnsi="Times New Roman" w:cs="Times New Roman"/>
        </w:rPr>
        <w:fldChar w:fldCharType="end"/>
      </w:r>
      <w:r w:rsidR="009F2DBC">
        <w:rPr>
          <w:rFonts w:ascii="Times New Roman" w:eastAsia="Calibri" w:hAnsi="Times New Roman" w:cs="Times New Roman"/>
        </w:rPr>
        <w:t xml:space="preserve"> explained that health outcomes are </w:t>
      </w:r>
      <w:r w:rsidRPr="00BD104E">
        <w:rPr>
          <w:rFonts w:ascii="Times New Roman" w:eastAsia="Calibri" w:hAnsi="Times New Roman" w:cs="Times New Roman"/>
        </w:rPr>
        <w:t xml:space="preserve">linked to the social status. For example, the fundamental concept of enabling or empowerment in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is facing setbacks due to health inequity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&lt;EndNote&gt;&lt;Cite&gt;&lt;Author&gt;Baum&lt;/Author&gt;&lt;Year&gt;2016&lt;/Year&gt;&lt;RecNum&gt;114&lt;/RecNum&gt;&lt;Pages&gt;40&lt;/Pages&gt;&lt;DisplayText&gt;(Baum, 2016, p. 40)&lt;/DisplayText&gt;&lt;record&gt;&lt;rec-number&gt;114&lt;/rec-number&gt;&lt;foreign-keys&gt;&lt;key app="EN" db-id="xxx0ax9ssra9aee095wppz5k2frpd92f99er" timestamp="1503890079"&gt;114&lt;/key&gt;&lt;/foreign-keys&gt;&lt;ref-type name="Book"&gt;6&lt;/ref-type&gt;&lt;contributors&gt;&lt;authors&gt;&lt;author&gt;Baum, Frances&lt;/author&gt;&lt;/authors&gt;&lt;/contributors&gt;&lt;titles&gt;&lt;title&gt;The new public health&lt;/title&gt;&lt;/titles&gt;&lt;edition&gt;4th edition.&lt;/edition&gt;&lt;section&gt;xxxiii, 750 pages : illustrations ; 25 cm&lt;/section&gt;&lt;dates&gt;&lt;year&gt;2016&lt;/year&gt;&lt;/dates&gt;&lt;pub-location&gt;South Melbourne, Vic. :&lt;/pub-location&gt;&lt;publisher&gt;Oxford University Press&lt;/publisher&gt;&lt;isbn&gt;9780195588088 0195588088&lt;/isbn&gt;&lt;urls&gt;&lt;related-urls&gt;&lt;url&gt;Table of contents https://www.loc.gov/catdir/enhancements/fy1611/2015513778-t.html&lt;/url&gt;&lt;/related-urls&gt;&lt;/urls&gt;&lt;remote-database-name&gt;WorldCat.org&lt;/remote-database-name&gt;&lt;language&gt;English&lt;/language&gt;&lt;/record&gt;&lt;/Cite&gt;&lt;/EndNote&gt;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(Baum, 2016, p. 40)</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argued that a segment of influential people in the population have access and advantage of the health promotion intervention, however, the disadvantage</w:t>
      </w:r>
      <w:r w:rsidR="009F2DBC">
        <w:rPr>
          <w:rFonts w:ascii="Times New Roman" w:eastAsia="Calibri" w:hAnsi="Times New Roman" w:cs="Times New Roman"/>
        </w:rPr>
        <w:t>d</w:t>
      </w:r>
      <w:r w:rsidRPr="00BD104E">
        <w:rPr>
          <w:rFonts w:ascii="Times New Roman" w:eastAsia="Calibri" w:hAnsi="Times New Roman" w:cs="Times New Roman"/>
        </w:rPr>
        <w:t xml:space="preserve"> individuals are often left out.</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            Drawing from my observation while working in a rural community in </w:t>
      </w:r>
      <w:r w:rsidR="009F2DBC" w:rsidRPr="00BD104E">
        <w:rPr>
          <w:rFonts w:ascii="Times New Roman" w:eastAsia="Calibri" w:hAnsi="Times New Roman" w:cs="Times New Roman"/>
        </w:rPr>
        <w:t>India,</w:t>
      </w:r>
      <w:r w:rsidR="009F2DBC">
        <w:rPr>
          <w:rFonts w:ascii="Times New Roman" w:eastAsia="Calibri" w:hAnsi="Times New Roman" w:cs="Times New Roman"/>
        </w:rPr>
        <w:t xml:space="preserve"> </w:t>
      </w:r>
      <w:r w:rsidR="00C51C56">
        <w:rPr>
          <w:rFonts w:ascii="Times New Roman" w:eastAsia="Calibri" w:hAnsi="Times New Roman" w:cs="Times New Roman"/>
        </w:rPr>
        <w:t xml:space="preserve">the </w:t>
      </w:r>
      <w:r w:rsidR="00C51C56" w:rsidRPr="00BD104E">
        <w:rPr>
          <w:rFonts w:ascii="Times New Roman" w:eastAsia="Calibri" w:hAnsi="Times New Roman" w:cs="Times New Roman"/>
        </w:rPr>
        <w:t>health</w:t>
      </w:r>
      <w:r w:rsidRPr="00BD104E">
        <w:rPr>
          <w:rFonts w:ascii="Times New Roman" w:eastAsia="Calibri" w:hAnsi="Times New Roman" w:cs="Times New Roman"/>
        </w:rPr>
        <w:t xml:space="preserve"> outcome of excessive alcohol use was different for rich and poor. For instance, affluent people can visit tertiary centres in urban areas to seek help for alcohol </w:t>
      </w:r>
      <w:r w:rsidR="00C51C56" w:rsidRPr="00BD104E">
        <w:rPr>
          <w:rFonts w:ascii="Times New Roman" w:eastAsia="Calibri" w:hAnsi="Times New Roman" w:cs="Times New Roman"/>
        </w:rPr>
        <w:t>addic</w:t>
      </w:r>
      <w:r w:rsidR="00C51C56">
        <w:rPr>
          <w:rFonts w:ascii="Times New Roman" w:eastAsia="Calibri" w:hAnsi="Times New Roman" w:cs="Times New Roman"/>
        </w:rPr>
        <w:t>t</w:t>
      </w:r>
      <w:r w:rsidR="00C51C56" w:rsidRPr="00BD104E">
        <w:rPr>
          <w:rFonts w:ascii="Times New Roman" w:eastAsia="Calibri" w:hAnsi="Times New Roman" w:cs="Times New Roman"/>
        </w:rPr>
        <w:t>ion</w:t>
      </w:r>
      <w:r w:rsidRPr="00BD104E">
        <w:rPr>
          <w:rFonts w:ascii="Times New Roman" w:eastAsia="Calibri" w:hAnsi="Times New Roman" w:cs="Times New Roman"/>
        </w:rPr>
        <w:t xml:space="preserve"> from specialist</w:t>
      </w:r>
      <w:r w:rsidR="009F2DBC">
        <w:rPr>
          <w:rFonts w:ascii="Times New Roman" w:eastAsia="Calibri" w:hAnsi="Times New Roman" w:cs="Times New Roman"/>
        </w:rPr>
        <w:t xml:space="preserve">s. However, </w:t>
      </w:r>
      <w:r w:rsidRPr="00BD104E">
        <w:rPr>
          <w:rFonts w:ascii="Times New Roman" w:eastAsia="Calibri" w:hAnsi="Times New Roman" w:cs="Times New Roman"/>
        </w:rPr>
        <w:t>due to lack of ac</w:t>
      </w:r>
      <w:r w:rsidR="009F2DBC">
        <w:rPr>
          <w:rFonts w:ascii="Times New Roman" w:eastAsia="Calibri" w:hAnsi="Times New Roman" w:cs="Times New Roman"/>
        </w:rPr>
        <w:t>cessibility of services in the</w:t>
      </w:r>
      <w:r w:rsidRPr="00BD104E">
        <w:rPr>
          <w:rFonts w:ascii="Times New Roman" w:eastAsia="Calibri" w:hAnsi="Times New Roman" w:cs="Times New Roman"/>
        </w:rPr>
        <w:t xml:space="preserve"> village</w:t>
      </w:r>
      <w:r w:rsidR="009F2DBC">
        <w:rPr>
          <w:rFonts w:ascii="Times New Roman" w:eastAsia="Calibri" w:hAnsi="Times New Roman" w:cs="Times New Roman"/>
        </w:rPr>
        <w:t>, poor people were more prone to health hazards of alcohol. It further aggra</w:t>
      </w:r>
      <w:r w:rsidRPr="00BD104E">
        <w:rPr>
          <w:rFonts w:ascii="Times New Roman" w:eastAsia="Calibri" w:hAnsi="Times New Roman" w:cs="Times New Roman"/>
        </w:rPr>
        <w:t xml:space="preserve">vates problems for their children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&lt;EndNote&gt;&lt;Cite&gt;&lt;Author&gt;Thomas&lt;/Author&gt;&lt;Year&gt;2012&lt;/Year&gt;&lt;RecNum&gt;132&lt;/RecNum&gt;&lt;DisplayText&gt;(Thomas, 2012)&lt;/DisplayText&gt;&lt;record&gt;&lt;rec-number&gt;132&lt;/rec-number&gt;&lt;foreign-keys&gt;&lt;key app="EN" db-id="xxx0ax9ssra9aee095wppz5k2frpd92f99er" timestamp="1507868102"&gt;132&lt;/key&gt;&lt;/foreign-keys&gt;&lt;ref-type name="Journal Article"&gt;17&lt;/ref-type&gt;&lt;contributors&gt;&lt;authors&gt;&lt;author&gt;Thomas, Deepa Shaji&lt;/author&gt;&lt;/authors&gt;&lt;/contributors&gt;&lt;titles&gt;&lt;title&gt;Children Of Alcoholic Fathers : An Explorative Survey&lt;/title&gt;&lt;secondary-title&gt;GSTF International Journal on Bioformatics &amp;amp; Biotechnology (JBio)&lt;/secondary-title&gt;&lt;/titles&gt;&lt;periodical&gt;&lt;full-title&gt;GSTF International Journal on Bioformatics &amp;amp; Biotechnology (JBio)&lt;/full-title&gt;&lt;/periodical&gt;&lt;pages&gt;64-68&lt;/pages&gt;&lt;volume&gt;2&lt;/volume&gt;&lt;number&gt;1&lt;/number&gt;&lt;section&gt;64&lt;/section&gt;&lt;dates&gt;&lt;year&gt;2012&lt;/year&gt;&lt;/dates&gt;&lt;isbn&gt;2251-3159&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(Thomas, 2012)</w:t>
      </w:r>
      <w:r w:rsidRPr="00BD104E">
        <w:rPr>
          <w:rFonts w:ascii="Times New Roman" w:eastAsia="Calibri" w:hAnsi="Times New Roman" w:cs="Times New Roman"/>
        </w:rPr>
        <w:fldChar w:fldCharType="end"/>
      </w:r>
      <w:r w:rsidR="009F2DBC">
        <w:rPr>
          <w:rFonts w:ascii="Times New Roman" w:eastAsia="Calibri" w:hAnsi="Times New Roman" w:cs="Times New Roman"/>
        </w:rPr>
        <w:t xml:space="preserve"> and wives</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&lt;EndNote&gt;&lt;Cite&gt;&lt;Author&gt;Saxena&lt;/Author&gt;&lt;Year&gt;2009&lt;/Year&gt;&lt;RecNum&gt;130&lt;/RecNum&gt;&lt;DisplayText&gt;(Saxena, Sharma, &amp;amp; Maulik, 2009)&lt;/DisplayText&gt;&lt;record&gt;&lt;rec-number&gt;130&lt;/rec-number&gt;&lt;foreign-keys&gt;&lt;key app="EN" db-id="xxx0ax9ssra9aee095wppz5k2frpd92f99er" timestamp="1507345381"&gt;130&lt;/key&gt;&lt;/foreign-keys&gt;&lt;ref-type name="Journal Article"&gt;17&lt;/ref-type&gt;&lt;contributors&gt;&lt;authors&gt;&lt;author&gt;Saxena, Shekhar&lt;/author&gt;&lt;author&gt;Sharma, R. A. J.&lt;/author&gt;&lt;author&gt;Maulik, Pallab K.&lt;/author&gt;&lt;/authors&gt;&lt;/contributors&gt;&lt;titles&gt;&lt;title&gt;Impact of alcohol use on poor families: a study from North India&lt;/title&gt;&lt;secondary-title&gt;Journal of Substance Use&lt;/secondary-title&gt;&lt;/titles&gt;&lt;periodical&gt;&lt;full-title&gt;Journal of Substance Use&lt;/full-title&gt;&lt;/periodical&gt;&lt;pages&gt;78-84&lt;/pages&gt;&lt;volume&gt;8&lt;/volume&gt;&lt;number&gt;2&lt;/number&gt;&lt;section&gt;78&lt;/section&gt;&lt;dates&gt;&lt;year&gt;2009&lt;/year&gt;&lt;/dates&gt;&lt;isbn&gt;1465-9891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(Saxena, Sharma, &amp; Maulik, 2009)</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sidR="008C3599">
        <w:rPr>
          <w:rFonts w:ascii="Times New Roman" w:eastAsia="Calibri" w:hAnsi="Times New Roman" w:cs="Times New Roman"/>
        </w:rPr>
        <w:t>The f</w:t>
      </w:r>
      <w:r w:rsidRPr="00BD104E">
        <w:rPr>
          <w:rFonts w:ascii="Times New Roman" w:eastAsia="Calibri" w:hAnsi="Times New Roman" w:cs="Times New Roman"/>
        </w:rPr>
        <w:t xml:space="preserve">inding of various researchers on impact of alcohol on families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&lt;EndNote&gt;&lt;Cite&gt;&lt;Author&gt;Saxena&lt;/Author&gt;&lt;Year&gt;2009&lt;/Year&gt;&lt;RecNum&gt;130&lt;/RecNum&gt;&lt;DisplayText&gt;(Ramanan &amp;amp; Singh, 2016; Saxena et al., 2009)&lt;/DisplayText&gt;&lt;record&gt;&lt;rec-number&gt;130&lt;/rec-number&gt;&lt;foreign-keys&gt;&lt;key app="EN" db-id="xxx0ax9ssra9aee095wppz5k2frpd92f99er" timestamp="1507345381"&gt;130&lt;/key&gt;&lt;/foreign-keys&gt;&lt;ref-type name="Journal Article"&gt;17&lt;/ref-type&gt;&lt;contributors&gt;&lt;authors&gt;&lt;author&gt;Saxena, Shekhar&lt;/author&gt;&lt;author&gt;Sharma, R. A. J.&lt;/author&gt;&lt;author&gt;Maulik, Pallab K.&lt;/author&gt;&lt;/authors&gt;&lt;/contributors&gt;&lt;titles&gt;&lt;title&gt;Impact of alcohol use on poor families: a study from North India&lt;/title&gt;&lt;secondary-title&gt;Journal of Substance Use&lt;/secondary-title&gt;&lt;/titles&gt;&lt;periodical&gt;&lt;full-title&gt;Journal of Substance Use&lt;/full-title&gt;&lt;/periodical&gt;&lt;pages&gt;78-84&lt;/pages&gt;&lt;volume&gt;8&lt;/volume&gt;&lt;number&gt;2&lt;/number&gt;&lt;section&gt;78&lt;/section&gt;&lt;dates&gt;&lt;year&gt;2009&lt;/year&gt;&lt;/dates&gt;&lt;isbn&gt;1465-9891&lt;/isbn&gt;&lt;urls&gt;&lt;/urls&gt;&lt;remote-database-name&gt;WorldCat.org&lt;/remote-database-name&gt;&lt;/record&gt;&lt;/Cite&gt;&lt;Cite&gt;&lt;Author&gt;Ramanan&lt;/Author&gt;&lt;Year&gt;2016&lt;/Year&gt;&lt;RecNum&gt;129&lt;/RecNum&gt;&lt;record&gt;&lt;rec-number&gt;129&lt;/rec-number&gt;&lt;foreign-keys&gt;&lt;key app="EN" db-id="xxx0ax9ssra9aee095wppz5k2frpd92f99er" timestamp="1507345068"&gt;129&lt;/key&gt;&lt;/foreign-keys&gt;&lt;ref-type name="Journal Article"&gt;17&lt;/ref-type&gt;&lt;contributors&gt;&lt;authors&gt;&lt;author&gt;Ramanan, V. V.&lt;/author&gt;&lt;author&gt;Singh, S. K.&lt;/author&gt;&lt;/authors&gt;&lt;/contributors&gt;&lt;titles&gt;&lt;title&gt;A study on alcohol use and its related health and social problems in rural Puducherry, India&lt;/title&gt;&lt;secondary-title&gt;Journal of family medicine and primary care&lt;/secondary-title&gt;&lt;/titles&gt;&lt;periodical&gt;&lt;full-title&gt;Journal of family medicine and primary care&lt;/full-title&gt;&lt;/periodical&gt;&lt;pages&gt;804-808&lt;/pages&gt;&lt;volume&gt;5&lt;/volume&gt;&lt;number&gt;4&lt;/number&gt;&lt;section&gt;804&lt;/section&gt;&lt;dates&gt;&lt;year&gt;2016&lt;/year&gt;&lt;/dates&gt;&lt;isbn&gt;2249-4863&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(Ramanan &amp; Singh, 2016; Saxena et al., 2009)</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were similar to my observation</w:t>
      </w:r>
      <w:r w:rsidR="008C3599">
        <w:rPr>
          <w:rFonts w:ascii="Times New Roman" w:eastAsia="Calibri" w:hAnsi="Times New Roman" w:cs="Times New Roman"/>
        </w:rPr>
        <w:t>s</w:t>
      </w:r>
      <w:r w:rsidRPr="00BD104E">
        <w:rPr>
          <w:rFonts w:ascii="Times New Roman" w:eastAsia="Calibri" w:hAnsi="Times New Roman" w:cs="Times New Roman"/>
        </w:rPr>
        <w:t xml:space="preserve"> of</w:t>
      </w:r>
      <w:r w:rsidR="008C3599">
        <w:rPr>
          <w:rFonts w:ascii="Times New Roman" w:eastAsia="Calibri" w:hAnsi="Times New Roman" w:cs="Times New Roman"/>
        </w:rPr>
        <w:t xml:space="preserve"> the tragic conditions of wives </w:t>
      </w:r>
      <w:r w:rsidRPr="00BD104E">
        <w:rPr>
          <w:rFonts w:ascii="Times New Roman" w:eastAsia="Calibri" w:hAnsi="Times New Roman" w:cs="Times New Roman"/>
        </w:rPr>
        <w:t xml:space="preserve">of chronic alcoholics.  As a </w:t>
      </w:r>
      <w:r w:rsidR="008C3599">
        <w:rPr>
          <w:rFonts w:ascii="Times New Roman" w:eastAsia="Calibri" w:hAnsi="Times New Roman" w:cs="Times New Roman"/>
        </w:rPr>
        <w:t xml:space="preserve">health provider, I tackled </w:t>
      </w:r>
      <w:r w:rsidRPr="00BD104E">
        <w:rPr>
          <w:rFonts w:ascii="Times New Roman" w:eastAsia="Calibri" w:hAnsi="Times New Roman" w:cs="Times New Roman"/>
        </w:rPr>
        <w:t>sensitive issues which amalgamated with alcohol such as strained relationship</w:t>
      </w:r>
      <w:r w:rsidR="008C3599">
        <w:rPr>
          <w:rFonts w:ascii="Times New Roman" w:eastAsia="Calibri" w:hAnsi="Times New Roman" w:cs="Times New Roman"/>
        </w:rPr>
        <w:t>s</w:t>
      </w:r>
      <w:r w:rsidRPr="00BD104E">
        <w:rPr>
          <w:rFonts w:ascii="Times New Roman" w:eastAsia="Calibri" w:hAnsi="Times New Roman" w:cs="Times New Roman"/>
        </w:rPr>
        <w:t xml:space="preserve"> and domestic violence towards women. At that time, I also noticed that children of chronic alcoholics were compelled to leave school early to </w:t>
      </w:r>
      <w:r w:rsidRPr="00BD104E">
        <w:rPr>
          <w:rFonts w:ascii="Times New Roman" w:eastAsia="Calibri" w:hAnsi="Times New Roman" w:cs="Times New Roman"/>
        </w:rPr>
        <w:lastRenderedPageBreak/>
        <w:t>earn their livelihood. However, I was unable to provi</w:t>
      </w:r>
      <w:r w:rsidR="008C3599">
        <w:rPr>
          <w:rFonts w:ascii="Times New Roman" w:eastAsia="Calibri" w:hAnsi="Times New Roman" w:cs="Times New Roman"/>
        </w:rPr>
        <w:t>de any scientific explanation for</w:t>
      </w:r>
      <w:r w:rsidRPr="00BD104E">
        <w:rPr>
          <w:rFonts w:ascii="Times New Roman" w:eastAsia="Calibri" w:hAnsi="Times New Roman" w:cs="Times New Roman"/>
        </w:rPr>
        <w:t xml:space="preserve"> my observation. Hence, for me, most significant learning aspect happened when I understand the importance of social factors which linked to alcohol addiction. With this knowledge, I can explain why</w:t>
      </w:r>
      <w:r w:rsidR="008C3599">
        <w:rPr>
          <w:rFonts w:ascii="Times New Roman" w:eastAsia="Calibri" w:hAnsi="Times New Roman" w:cs="Times New Roman"/>
        </w:rPr>
        <w:t xml:space="preserve"> the policy makers should consider</w:t>
      </w:r>
      <w:r w:rsidRPr="00BD104E">
        <w:rPr>
          <w:rFonts w:ascii="Times New Roman" w:eastAsia="Calibri" w:hAnsi="Times New Roman" w:cs="Times New Roman"/>
        </w:rPr>
        <w:t xml:space="preserve"> social dimensions while addressing excessive use of alcohol in the community.     </w:t>
      </w:r>
    </w:p>
    <w:p w:rsidR="00BD104E" w:rsidRPr="00BD104E" w:rsidRDefault="00BD104E" w:rsidP="00BD104E">
      <w:pPr>
        <w:spacing w:after="0" w:line="360" w:lineRule="auto"/>
        <w:ind w:right="284" w:firstLine="720"/>
        <w:jc w:val="center"/>
        <w:rPr>
          <w:rFonts w:ascii="Times New Roman" w:eastAsia="Calibri" w:hAnsi="Times New Roman" w:cs="Times New Roman"/>
          <w:u w:val="single"/>
        </w:rPr>
      </w:pPr>
      <w:r w:rsidRPr="00BD104E">
        <w:rPr>
          <w:rFonts w:ascii="Times New Roman" w:eastAsia="Calibri" w:hAnsi="Times New Roman" w:cs="Times New Roman"/>
          <w:b/>
          <w:i/>
          <w:u w:val="single"/>
        </w:rPr>
        <w:t>Application of action areas of health promotion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While unpacking health promotion strategies one need to understand that initially the Ottawa Charter proposed five action areas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However, later in 1997, the Jakarta Declaration five more action areas added to strengthen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&lt;EndNote&gt;&lt;Cite&gt;&lt;Author&gt;Keleher&lt;/Author&gt;&lt;Year&gt;2007&lt;/Year&gt;&lt;RecNum&gt;113&lt;/RecNum&gt;&lt;DisplayText&gt;(Keleher, MacDougall, &amp;amp; Murphy,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MacDougall, &amp; Murphy, 2007)</w:t>
      </w:r>
      <w:r w:rsidRPr="00BD104E">
        <w:rPr>
          <w:rFonts w:ascii="Times New Roman" w:eastAsia="Calibri" w:hAnsi="Times New Roman" w:cs="Times New Roman"/>
        </w:rPr>
        <w:fldChar w:fldCharType="end"/>
      </w:r>
      <w:r w:rsidRPr="00BD104E">
        <w:rPr>
          <w:rFonts w:ascii="Times New Roman" w:eastAsia="Calibri" w:hAnsi="Times New Roman" w:cs="Times New Roman"/>
        </w:rPr>
        <w:t>. Talking about each action areas is beyond the scope of the paper hence, I would elaborate on few and explain how it shaped my current clinical domain.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One of an important action component of Ottawa charter is create supportive environments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.While reading about health promotion in Australia, I understand the importance of designing tailored strategies for a given community. For example, Men's Shed Movement in Australia supports a range of targeted health promotion objectives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&lt;EndNote&gt;&lt;Cite&gt;&lt;Author&gt;Wilson&lt;/Author&gt;&lt;Year&gt;2015&lt;/Year&gt;&lt;RecNum&gt;122&lt;/RecNum&gt;&lt;DisplayText&gt;(Wilson, Cordier, Doma, Misan, &amp;amp; Vaz, 2015)&lt;/DisplayText&gt;&lt;record&gt;&lt;rec-number&gt;122&lt;/rec-number&gt;&lt;foreign-keys&gt;&lt;key app="EN" db-id="xxx0ax9ssra9aee095wppz5k2frpd92f99er" timestamp="1505456216"&gt;122&lt;/key&gt;&lt;/foreign-keys&gt;&lt;ref-type name="Journal Article"&gt;17&lt;/ref-type&gt;&lt;contributors&gt;&lt;authors&gt;&lt;author&gt;Wilson, Nathan J.&lt;/author&gt;&lt;author&gt;Cordier, Reinie&lt;/author&gt;&lt;author&gt;Doma, Kenji&lt;/author&gt;&lt;author&gt;Misan, Gary&lt;/author&gt;&lt;author&gt;Vaz, Sharmila&lt;/author&gt;&lt;/authors&gt;&lt;/contributors&gt;&lt;titles&gt;&lt;title&gt;Men&amp;apos;s Sheds function and philosophy: towards a framework for future research and men&amp;apos;s health promotion&lt;/title&gt;&lt;secondary-title&gt;Health Promotion Journal of Australia&lt;/secondary-title&gt;&lt;/titles&gt;&lt;periodical&gt;&lt;full-title&gt;Health Promotion Journal of Australia&lt;/full-title&gt;&lt;/periodical&gt;&lt;pages&gt;133-141&lt;/pages&gt;&lt;volume&gt;26&lt;/volume&gt;&lt;number&gt;2&lt;/number&gt;&lt;section&gt;133&lt;/section&gt;&lt;dates&gt;&lt;year&gt;2015&lt;/year&gt;&lt;/dates&gt;&lt;isbn&gt;1036-1073&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(Wilson, Cordier, Doma, Misan, &amp; Vaz,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These sheds contain items that feature positive health messages and also include tool boxes with items usually used by men, such as carpenter tool boxes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&lt;EndNote&gt;&lt;Cite&gt;&lt;Author&gt;Wilson&lt;/Author&gt;&lt;Year&gt;2015&lt;/Year&gt;&lt;RecNum&gt;122&lt;/RecNum&gt;&lt;DisplayText&gt;(Cavanagh, McNeil, &amp;amp; Bartram, 2013; Wilson et al., 2015)&lt;/DisplayText&gt;&lt;record&gt;&lt;rec-number&gt;122&lt;/rec-number&gt;&lt;foreign-keys&gt;&lt;key app="EN" db-id="xxx0ax9ssra9aee095wppz5k2frpd92f99er" timestamp="1505456216"&gt;122&lt;/key&gt;&lt;/foreign-keys&gt;&lt;ref-type name="Journal Article"&gt;17&lt;/ref-type&gt;&lt;contributors&gt;&lt;authors&gt;&lt;author&gt;Wilson, Nathan J.&lt;/author&gt;&lt;author&gt;Cordier, Reinie&lt;/author&gt;&lt;author&gt;Doma, Kenji&lt;/author&gt;&lt;author&gt;Misan, Gary&lt;/author&gt;&lt;author&gt;Vaz, Sharmila&lt;/author&gt;&lt;/authors&gt;&lt;/contributors&gt;&lt;titles&gt;&lt;title&gt;Men&amp;apos;s Sheds function and philosophy: towards a framework for future research and men&amp;apos;s health promotion&lt;/title&gt;&lt;secondary-title&gt;Health Promotion Journal of Australia&lt;/secondary-title&gt;&lt;/titles&gt;&lt;periodical&gt;&lt;full-title&gt;Health Promotion Journal of Australia&lt;/full-title&gt;&lt;/periodical&gt;&lt;pages&gt;133-141&lt;/pages&gt;&lt;volume&gt;26&lt;/volume&gt;&lt;number&gt;2&lt;/number&gt;&lt;section&gt;133&lt;/section&gt;&lt;dates&gt;&lt;year&gt;2015&lt;/year&gt;&lt;/dates&gt;&lt;isbn&gt;1036-1073&lt;/isbn&gt;&lt;urls&gt;&lt;/urls&gt;&lt;/record&gt;&lt;/Cite&gt;&lt;Cite&gt;&lt;Author&gt;Cavanagh&lt;/Author&gt;&lt;Year&gt;2013&lt;/Year&gt;&lt;RecNum&gt;123&lt;/RecNum&gt;&lt;record&gt;&lt;rec-number&gt;123&lt;/rec-number&gt;&lt;foreign-keys&gt;&lt;key app="EN" db-id="xxx0ax9ssra9aee095wppz5k2frpd92f99er" timestamp="1505456495"&gt;123&lt;/key&gt;&lt;/foreign-keys&gt;&lt;ref-type name="Journal Article"&gt;17&lt;/ref-type&gt;&lt;contributors&gt;&lt;authors&gt;&lt;author&gt;Cavanagh, Jillian&lt;/author&gt;&lt;author&gt;McNeil, Nicola&lt;/author&gt;&lt;author&gt;Bartram, Timothy&lt;/author&gt;&lt;/authors&gt;&lt;/contributors&gt;&lt;titles&gt;&lt;title&gt;The Australian Men&amp;apos;s Sheds movement: human resource management in a voluntary organisation&lt;/title&gt;&lt;secondary-title&gt;Asia Pacific Journal of Human Resources&lt;/secondary-title&gt;&lt;/titles&gt;&lt;periodical&gt;&lt;full-title&gt;Asia Pacific Journal of Human Resources&lt;/full-title&gt;&lt;/periodical&gt;&lt;pages&gt;292-306&lt;/pages&gt;&lt;volume&gt;51&lt;/volume&gt;&lt;number&gt;3&lt;/number&gt;&lt;section&gt;292&lt;/section&gt;&lt;dates&gt;&lt;year&gt;2013&lt;/year&gt;&lt;/dates&gt;&lt;isbn&gt;1038-4111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(Cavanagh, McNeil, &amp; Bartram, 2013; Wilson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Before reading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AuthorYear="1"&gt;&lt;Author&gt;Wilson&lt;/Author&gt;&lt;Year&gt;2015&lt;/Year&gt;&lt;RecNum&gt;122&lt;/RecNum&gt;&lt;DisplayText&gt;Wilson et al. (2015)&lt;/DisplayText&gt;&lt;record&gt;&lt;rec-number&gt;122&lt;/rec-number&gt;&lt;foreign-keys&gt;&lt;key app="EN" db-id="xxx0ax9ssra9aee095wppz5k2frpd92f99er" timestamp="1505456216"&gt;122&lt;/key&gt;&lt;/foreign-keys&gt;&lt;ref-type name="Journal Article"&gt;17&lt;/ref-type&gt;&lt;contributors&gt;&lt;authors&gt;&lt;author&gt;Wilson, Nathan J.&lt;/author&gt;&lt;author&gt;Cordier, Reinie&lt;/author&gt;&lt;author&gt;Doma, Kenji&lt;/author&gt;&lt;author&gt;Misan, Gary&lt;/author&gt;&lt;author&gt;Vaz, Sharmila&lt;/author&gt;&lt;/authors&gt;&lt;/contributors&gt;&lt;titles&gt;&lt;title&gt;Men&amp;apos;s Sheds function and philosophy: towards a framework for future research and men&amp;apos;s health promotion&lt;/title&gt;&lt;secondary-title&gt;Health Promotion Journal of Australia&lt;/secondary-title&gt;&lt;/titles&gt;&lt;periodical&gt;&lt;full-title&gt;Health Promotion Journal of Australia&lt;/full-title&gt;&lt;/periodical&gt;&lt;pages&gt;133-141&lt;/pages&gt;&lt;volume&gt;26&lt;/volume&gt;&lt;number&gt;2&lt;/number&gt;&lt;section&gt;133&lt;/section&gt;&lt;dates&gt;&lt;year&gt;2015&lt;/year&gt;&lt;/dates&gt;&lt;isbn&gt;1036-1073&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Wilson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and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AuthorYear="1"&gt;&lt;Author&gt;Cavanagh&lt;/Author&gt;&lt;Year&gt;2013&lt;/Year&gt;&lt;RecNum&gt;123&lt;/RecNum&gt;&lt;DisplayText&gt;Cavanagh et al. (2013)&lt;/DisplayText&gt;&lt;record&gt;&lt;rec-number&gt;123&lt;/rec-number&gt;&lt;foreign-keys&gt;&lt;key app="EN" db-id="xxx0ax9ssra9aee095wppz5k2frpd92f99er" timestamp="1505456495"&gt;123&lt;/key&gt;&lt;/foreign-keys&gt;&lt;ref-type name="Journal Article"&gt;17&lt;/ref-type&gt;&lt;contributors&gt;&lt;authors&gt;&lt;author&gt;Cavanagh, Jillian&lt;/author&gt;&lt;author&gt;McNeil, Nicola&lt;/author&gt;&lt;author&gt;Bartram, Timothy&lt;/author&gt;&lt;/authors&gt;&lt;/contributors&gt;&lt;titles&gt;&lt;title&gt;The Australian Men&amp;apos;s Sheds movement: human resource management in a voluntary organisation&lt;/title&gt;&lt;secondary-title&gt;Asia Pacific Journal of Human Resources&lt;/secondary-title&gt;&lt;/titles&gt;&lt;periodical&gt;&lt;full-title&gt;Asia Pacific Journal of Human Resources&lt;/full-title&gt;&lt;/periodical&gt;&lt;pages&gt;292-306&lt;/pages&gt;&lt;volume&gt;51&lt;/volume&gt;&lt;number&gt;3&lt;/number&gt;&lt;section&gt;292&lt;/section&gt;&lt;dates&gt;&lt;year&gt;2013&lt;/year&gt;&lt;/dates&gt;&lt;isbn&gt;1038-4111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Cavanagh et al. (2013)</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w:t>
      </w:r>
      <w:r w:rsidRPr="00BD104E">
        <w:rPr>
          <w:rFonts w:ascii="Times New Roman" w:eastAsia="Calibri" w:hAnsi="Times New Roman" w:cs="Times New Roman"/>
        </w:rPr>
        <w:t xml:space="preserve">on men’s health promotion, I had no idea about such initiative. I could easily connect the key point of ‘community participation’ in the men’s shed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&lt;EndNote&gt;&lt;Cite&gt;&lt;Author&gt;Cavanagh&lt;/Author&gt;&lt;Year&gt;2013&lt;/Year&gt;&lt;RecNum&gt;123&lt;/RecNum&gt;&lt;DisplayText&gt;(Cavanagh et al., 2013)&lt;/DisplayText&gt;&lt;record&gt;&lt;rec-number&gt;123&lt;/rec-number&gt;&lt;foreign-keys&gt;&lt;key app="EN" db-id="xxx0ax9ssra9aee095wppz5k2frpd92f99er" timestamp="1505456495"&gt;123&lt;/key&gt;&lt;/foreign-keys&gt;&lt;ref-type name="Journal Article"&gt;17&lt;/ref-type&gt;&lt;contributors&gt;&lt;authors&gt;&lt;author&gt;Cavanagh, Jillian&lt;/author&gt;&lt;author&gt;McNeil, Nicola&lt;/author&gt;&lt;author&gt;Bartram, Timothy&lt;/author&gt;&lt;/authors&gt;&lt;/contributors&gt;&lt;titles&gt;&lt;title&gt;The Australian Men&amp;apos;s Sheds movement: human resource management in a voluntary organisation&lt;/title&gt;&lt;secondary-title&gt;Asia Pacific Journal of Human Resources&lt;/secondary-title&gt;&lt;/titles&gt;&lt;periodical&gt;&lt;full-title&gt;Asia Pacific Journal of Human Resources&lt;/full-title&gt;&lt;/periodical&gt;&lt;pages&gt;292-306&lt;/pages&gt;&lt;volume&gt;51&lt;/volume&gt;&lt;number&gt;3&lt;/number&gt;&lt;section&gt;292&lt;/section&gt;&lt;dates&gt;&lt;year&gt;2013&lt;/year&gt;&lt;/dates&gt;&lt;isbn&gt;1038-4111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(Cavanagh et al., 2013)</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with my work in </w:t>
      </w:r>
      <w:r w:rsidRPr="00BD104E">
        <w:rPr>
          <w:rFonts w:ascii="Times New Roman" w:eastAsia="Calibri" w:hAnsi="Times New Roman" w:cs="Times New Roman"/>
        </w:rPr>
        <w:t>rural and remote areas of India. For me, the most useful idea was how to engage men in the community for health promotion activities. Previously, I had no knowledge how to run a successful health promotion programme for men. As I work with alcohol addicts who are usually men, such innovative ideas would provide an opportunity to develop a sustainable plan to create a supportive environment.</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illustrated that </w:t>
      </w:r>
      <w:r w:rsidR="008C3599">
        <w:rPr>
          <w:rFonts w:ascii="Times New Roman" w:eastAsia="Calibri" w:hAnsi="Times New Roman" w:cs="Times New Roman"/>
        </w:rPr>
        <w:t xml:space="preserve">the </w:t>
      </w:r>
      <w:r w:rsidRPr="00BD104E">
        <w:rPr>
          <w:rFonts w:ascii="Times New Roman" w:eastAsia="Calibri" w:hAnsi="Times New Roman" w:cs="Times New Roman"/>
        </w:rPr>
        <w:t xml:space="preserve">core of health promotion is strengthening community action. My lay knowledge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&lt;EndNote&gt;&lt;Cite&gt;&lt;Author&gt;Keleher&lt;/Author&gt;&lt;Year&gt;2007&lt;/Year&gt;&lt;RecNum&gt;113&lt;/RecNum&gt;&lt;DisplayText&gt;(Keleher et al.,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et al., 2007)</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agree that advocacy, enabling and mediating all intersecting at this action area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For example, will it </w:t>
      </w:r>
      <w:r w:rsidR="008C3599">
        <w:rPr>
          <w:rFonts w:ascii="Times New Roman" w:eastAsia="Calibri" w:hAnsi="Times New Roman" w:cs="Times New Roman"/>
        </w:rPr>
        <w:t xml:space="preserve">be </w:t>
      </w:r>
      <w:r w:rsidRPr="00BD104E">
        <w:rPr>
          <w:rFonts w:ascii="Times New Roman" w:eastAsia="Calibri" w:hAnsi="Times New Roman" w:cs="Times New Roman"/>
        </w:rPr>
        <w:t xml:space="preserve">possible without community strengthening and public participation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&lt;EndNote&gt;&lt;Cite&gt;&lt;Author&gt;Keleher&lt;/Author&gt;&lt;Year&gt;2007&lt;/Year&gt;&lt;RecNum&gt;113&lt;/RecNum&gt;&lt;DisplayText&gt;(Keleher et al.,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et al., 2007)</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to fight </w:t>
      </w:r>
      <w:r w:rsidRPr="00BD104E">
        <w:rPr>
          <w:rFonts w:ascii="Times New Roman" w:eastAsia="Calibri" w:hAnsi="Times New Roman" w:cs="Times New Roman"/>
        </w:rPr>
        <w:t xml:space="preserve"> wicked problem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&lt;EndNote&gt;&lt;Cite&gt;&lt;Author&gt;Pennay&lt;/Author&gt;&lt;Year&gt;2012&lt;/Year&gt;&lt;RecNum&gt;137&lt;/RecNum&gt;&lt;DisplayText&gt;(Pennay, 2012)&lt;/DisplayText&gt;&lt;record&gt;&lt;rec-number&gt;137&lt;/rec-number&gt;&lt;foreign-keys&gt;&lt;key app="EN" db-id="xxx0ax9ssra9aee095wppz5k2frpd92f99er" timestamp="1508732599"&gt;137&lt;/key&gt;&lt;/foreign-keys&gt;&lt;ref-type name="Electronic Article"&gt;43&lt;/ref-type&gt;&lt;contributors&gt;&lt;authors&gt;&lt;author&gt;Pennay, Amy E.&lt;/author&gt;&lt;/authors&gt;&lt;/contributors&gt;&lt;titles&gt;&lt;title&gt;‘Wicked problems’: The social conundrum presented by public drinking laws&lt;/title&gt;&lt;secondary-title&gt;Drugs: education, prevention and policy&lt;/secondary-title&gt;&lt;/titles&gt;&lt;periodical&gt;&lt;full-title&gt;Drugs: education, prevention and policy&lt;/full-title&gt;&lt;/periodical&gt;&lt;pages&gt;185-191&lt;/pages&gt;&lt;volume&gt;19&lt;/volume&gt;&lt;number&gt;3&lt;/number&gt;&lt;dates&gt;&lt;year&gt;2012&lt;/year&gt;&lt;/dates&gt;&lt;isbn&gt;0968-7637&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(Pennay, 2012)</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such as alcohol ? Hence, I would read more about this aspect in future and develop projects which entail strengthening community action.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AuthorYear="1"&gt;&lt;Author&gt;Fleming&lt;/Author&gt;&lt;Year&gt;2015&lt;/Year&gt;&lt;RecNum&gt;127&lt;/RecNum&gt;&lt;Pages&gt;302&lt;/Pages&gt;&lt;DisplayText&gt;Fleming (2015, p. 302)&lt;/DisplayText&gt;&lt;record&gt;&lt;rec-number&gt;127&lt;/rec-number&gt;&lt;foreign-keys&gt;&lt;key app="EN" db-id="xxx0ax9ssra9aee095wppz5k2frpd92f99er" timestamp="1507343533"&gt;127&lt;/key&gt;&lt;/foreign-keys&gt;&lt;ref-type name="Book"&gt;6&lt;/ref-type&gt;&lt;contributors&gt;&lt;authors&gt;&lt;author&gt;Fleming, Mary Louise&lt;/author&gt;&lt;/authors&gt;&lt;/contributors&gt;&lt;titles&gt;&lt;title&gt;Introduction to public health&lt;/title&gt;&lt;/titles&gt;&lt;edition&gt;3e.&lt;/edition&gt;&lt;section&gt;xiii, 421 pages ; 25 cm&lt;/section&gt;&lt;dates&gt;&lt;year&gt;2015&lt;/year&gt;&lt;/dates&gt;&lt;pub-location&gt;Chatswood, NSW :&lt;/pub-location&gt;&lt;publisher&gt;Elsevier&lt;/publisher&gt;&lt;isbn&gt;9780729542036 0729542033&lt;/isbn&gt;&lt;urls&gt;&lt;/urls&gt;&lt;remote-database-name&gt;WorldCat.org&lt;/remote-database-name&gt;&lt;language&gt;English&lt;/language&gt;&lt;/record&gt;&lt;/Cite&gt;&lt;/EndNote&gt;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Fleming (2015, p. 302)</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elaborated that reorient</w:t>
      </w:r>
      <w:r w:rsidR="008C3599">
        <w:rPr>
          <w:rFonts w:ascii="Times New Roman" w:eastAsia="Calibri" w:hAnsi="Times New Roman" w:cs="Times New Roman"/>
        </w:rPr>
        <w:t>ing</w:t>
      </w:r>
      <w:r w:rsidRPr="00BD104E">
        <w:rPr>
          <w:rFonts w:ascii="Times New Roman" w:eastAsia="Calibri" w:hAnsi="Times New Roman" w:cs="Times New Roman"/>
        </w:rPr>
        <w:t xml:space="preserve"> health services require strategies to integrate heath sector with individual and community. As a clinician, I had experience</w:t>
      </w:r>
      <w:r w:rsidR="008C3599">
        <w:rPr>
          <w:rFonts w:ascii="Times New Roman" w:eastAsia="Calibri" w:hAnsi="Times New Roman" w:cs="Times New Roman"/>
        </w:rPr>
        <w:t>d</w:t>
      </w:r>
      <w:r w:rsidRPr="00BD104E">
        <w:rPr>
          <w:rFonts w:ascii="Times New Roman" w:eastAsia="Calibri" w:hAnsi="Times New Roman" w:cs="Times New Roman"/>
        </w:rPr>
        <w:t xml:space="preserve"> how alcohol intervention failed for young people without reorienting health services. For instance, unemployment among youth can act as a catalyst for stress, and individuals can adopt drinking alcohol as their coping strategy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&lt;EndNote&gt;&lt;Cite&gt;&lt;Author&gt;Correia&lt;/Author&gt;&lt;Year&gt;2012&lt;/Year&gt;&lt;RecNum&gt;1&lt;/RecNum&gt;&lt;DisplayText&gt;(Correia, Murphy, &amp;amp; Barnett, 2012)&lt;/DisplayText&gt;&lt;record&gt;&lt;rec-number&gt;1&lt;/rec-number&gt;&lt;foreign-keys&gt;&lt;key app="EN" db-id="xxx0ax9ssra9aee095wppz5k2frpd92f99er" timestamp="1490063411"&gt;1&lt;/key&gt;&lt;/foreign-keys&gt;&lt;ref-type name="Electronic Book"&gt;44&lt;/ref-type&gt;&lt;contributors&gt;&lt;authors&gt;&lt;author&gt;Correia, Christopher J.&lt;/author&gt;&lt;author&gt;Murphy, James G.&lt;/author&gt;&lt;author&gt;Barnett, Nancy P.&lt;/author&gt;&lt;/authors&gt;&lt;/contributors&gt;&lt;titles&gt;&lt;title&gt;College student alcohol abuse : a guide to assessment, intervention, and prevention&lt;/title&gt;&lt;/titles&gt;&lt;num-vols&gt;1 online resource.&lt;/num-vols&gt;&lt;dates&gt;&lt;year&gt;2012&lt;/year&gt;&lt;/dates&gt;&lt;pub-location&gt;Hoboken, N.J. :&lt;/pub-location&gt;&lt;publisher&gt;John Wiley &amp;amp; Sons&lt;/publisher&gt;&lt;isbn&gt;9781118236079 (epub) 1118236076 (epub) 9781118222331 (pdf) 1118222334 (pdf) 9781118260906 ( mobipocket) 1118260902 ( mobipocket)&lt;/isbn&gt;&lt;urls&gt;&lt;related-urls&gt;&lt;url&gt;Ebook Library http://public.eblib.com/choice/publicfullrecord.aspx?p=1029216&lt;/url&gt;&lt;url&gt;Ebook Library http://grail.eblib.com.au/patron/FullRecord.aspx?p=1029216&lt;/url&gt;&lt;url&gt;ebrary http://site.ebrary.com/id/10604337&lt;/url&gt;&lt;url&gt;EBSCOhost http://search.ebscohost.com/login.aspx?direct=true&amp;amp;scope=site&amp;amp;db=nlebk&amp;amp;db=nlabk&amp;amp;AN=484902&lt;/url&gt;&lt;url&gt;http://rbdigital.oneclickdigital.com&lt;/url&gt;&lt;url&gt;http://site.ebrary.com/lib/soas/Doc?id=10604337&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(Correia, Murphy, &amp; Barnett, 2012)</w:t>
      </w:r>
      <w:r w:rsidRPr="00BD104E">
        <w:rPr>
          <w:rFonts w:ascii="Times New Roman" w:eastAsia="Calibri" w:hAnsi="Times New Roman" w:cs="Times New Roman"/>
        </w:rPr>
        <w:fldChar w:fldCharType="end"/>
      </w:r>
      <w:r w:rsidRPr="00BD104E">
        <w:rPr>
          <w:rFonts w:ascii="Times New Roman" w:eastAsia="Calibri" w:hAnsi="Times New Roman" w:cs="Times New Roman"/>
        </w:rPr>
        <w:t>. Hence, treatment of young alcoholics should reorient from hospital arrangements to</w:t>
      </w:r>
      <w:r w:rsidR="008C3599">
        <w:rPr>
          <w:rFonts w:ascii="Times New Roman" w:eastAsia="Calibri" w:hAnsi="Times New Roman" w:cs="Times New Roman"/>
        </w:rPr>
        <w:t xml:space="preserve"> incorporate a community model ;</w:t>
      </w:r>
      <w:r w:rsidRPr="00BD104E">
        <w:rPr>
          <w:rFonts w:ascii="Times New Roman" w:eastAsia="Calibri" w:hAnsi="Times New Roman" w:cs="Times New Roman"/>
        </w:rPr>
        <w:t xml:space="preserve">where a </w:t>
      </w:r>
      <w:r w:rsidRPr="00BD104E">
        <w:rPr>
          <w:rFonts w:ascii="Times New Roman" w:eastAsia="Calibri" w:hAnsi="Times New Roman" w:cs="Times New Roman"/>
        </w:rPr>
        <w:lastRenderedPageBreak/>
        <w:t xml:space="preserve">person may receive the sessions of harm minimisation strategy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&lt;EndNote&gt;&lt;Cite&gt;&lt;Author&gt;Cousins&lt;/Author&gt;&lt;Year&gt;2014&lt;/Year&gt;&lt;RecNum&gt;101&lt;/RecNum&gt;&lt;DisplayText&gt;(Cousins, Connor, &amp;amp; Kypri, 2014)&lt;/DisplayText&gt;&lt;record&gt;&lt;rec-number&gt;101&lt;/rec-number&gt;&lt;foreign-keys&gt;&lt;key app="EN" db-id="xxx0ax9ssra9aee095wppz5k2frpd92f99er" timestamp="1497240593"&gt;101&lt;/key&gt;&lt;/foreign-keys&gt;&lt;ref-type name="Journal Article"&gt;17&lt;/ref-type&gt;&lt;contributors&gt;&lt;authors&gt;&lt;author&gt;Cousins, Kimberly&lt;/author&gt;&lt;author&gt;Connor, Jennie L.&lt;/author&gt;&lt;author&gt;Kypri, Kypros&lt;/author&gt;&lt;/authors&gt;&lt;/contributors&gt;&lt;auth-address&gt;Cousins, Kimberly, Department of Preventive and Social Medicine, University of Otago, PO Box 913, 9054, Dunedin, New Zealand&lt;/auth-address&gt;&lt;titles&gt;&lt;title&gt;Effects of the Campus Watch intervention on alcohol consumption and related harm in a university population&lt;/title&gt;&lt;secondary-title&gt;Drug and Alcohol Dependence&lt;/secondary-title&gt;&lt;/titles&gt;&lt;periodical&gt;&lt;full-title&gt;Drug and Alcohol Dependence&lt;/full-title&gt;&lt;/periodical&gt;&lt;pages&gt;120-126&lt;/pages&gt;&lt;volume&gt;143&lt;/volume&gt;&lt;keywords&gt;&lt;keyword&gt;Alcohol&lt;/keyword&gt;&lt;keyword&gt;Community&lt;/keyword&gt;&lt;keyword&gt;Intervention&lt;/keyword&gt;&lt;keyword&gt;College&lt;/keyword&gt;&lt;keyword&gt;Campus&lt;/keyword&gt;&lt;keyword&gt;Harm&lt;/keyword&gt;&lt;keyword&gt;2014&lt;/keyword&gt;&lt;keyword&gt;Alcohol Drinking Patterns&lt;/keyword&gt;&lt;keyword&gt;Campuses&lt;/keyword&gt;&lt;keyword&gt;College Students&lt;/keyword&gt;&lt;keyword&gt;Harm Reduction&lt;/keyword&gt;&lt;/keywords&gt;&lt;dates&gt;&lt;year&gt;2014&lt;/year&gt;&lt;/dates&gt;&lt;pub-location&gt;Netherlands&lt;/pub-location&gt;&lt;publisher&gt;Elsevier Science&lt;/publisher&gt;&lt;isbn&gt;0376-8716&lt;/isbn&gt;&lt;accession-num&gt;2014-32854-001&lt;/accession-num&gt;&lt;urls&gt;&lt;related-urls&gt;&lt;url&gt;http://ezproxy.ecu.edu.au/login?url=http://search.ebscohost.com/login.aspx?direct=true&amp;amp;db=psyh&amp;amp;AN=2014-32854-001&amp;amp;site=ehost-live&amp;amp;scope=site&lt;/url&gt;&lt;url&gt;kim.cousins@otago.ac.nz&lt;/url&gt;&lt;/related-urls&gt;&lt;/urls&gt;&lt;electronic-resource-num&gt;10.1016/j.drugalcdep.2014.07.015&lt;/electronic-resource-num&gt;&lt;remote-database-name&gt;psyh&lt;/remote-database-name&gt;&lt;remote-database-provider&gt;EBSCOhost&lt;/remote-database-provider&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(Cousins, Connor, &amp; Kypri, 2014)</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and also gain a</w:t>
      </w:r>
      <w:r w:rsidRPr="00BD104E">
        <w:rPr>
          <w:rFonts w:ascii="Times New Roman" w:eastAsia="Calibri" w:hAnsi="Times New Roman" w:cs="Times New Roman"/>
        </w:rPr>
        <w:t xml:space="preserve">  job and coping skill</w:t>
      </w:r>
      <w:r w:rsidR="008C3599">
        <w:rPr>
          <w:rFonts w:ascii="Times New Roman" w:eastAsia="Calibri" w:hAnsi="Times New Roman" w:cs="Times New Roman"/>
        </w:rPr>
        <w:t>s</w:t>
      </w:r>
      <w:r w:rsidRPr="00BD104E">
        <w:rPr>
          <w:rFonts w:ascii="Times New Roman" w:eastAsia="Calibri" w:hAnsi="Times New Roman" w:cs="Times New Roman"/>
        </w:rPr>
        <w:t xml:space="preserve"> under the  same roof.</w:t>
      </w:r>
    </w:p>
    <w:p w:rsidR="00BD104E" w:rsidRPr="00BD104E" w:rsidRDefault="00BD104E" w:rsidP="00BD104E">
      <w:pPr>
        <w:spacing w:after="0" w:line="360" w:lineRule="auto"/>
        <w:ind w:right="284" w:firstLine="720"/>
        <w:jc w:val="both"/>
        <w:rPr>
          <w:rFonts w:ascii="Times New Roman" w:eastAsia="Calibri" w:hAnsi="Times New Roman" w:cs="Times New Roman"/>
          <w:u w:val="single"/>
        </w:rPr>
      </w:pPr>
      <w:r w:rsidRPr="00BD104E">
        <w:rPr>
          <w:rFonts w:ascii="Times New Roman" w:eastAsia="Calibri" w:hAnsi="Times New Roman" w:cs="Times New Roman"/>
        </w:rPr>
        <w:t xml:space="preserve">      </w:t>
      </w:r>
      <w:r w:rsidRPr="00BD104E">
        <w:rPr>
          <w:rFonts w:ascii="Times New Roman" w:eastAsia="Calibri" w:hAnsi="Times New Roman" w:cs="Times New Roman"/>
          <w:b/>
          <w:i/>
          <w:u w:val="single"/>
        </w:rPr>
        <w:t>How is knowledge of health promotion strategies crucial for future?</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There is a degree of ambiguity palpable in conceptu</w:t>
      </w:r>
      <w:r w:rsidR="008C3599">
        <w:rPr>
          <w:rFonts w:ascii="Times New Roman" w:eastAsia="Calibri" w:hAnsi="Times New Roman" w:cs="Times New Roman"/>
        </w:rPr>
        <w:t xml:space="preserve">alizing health promotion across the </w:t>
      </w:r>
      <w:r w:rsidRPr="00BD104E">
        <w:rPr>
          <w:rFonts w:ascii="Times New Roman" w:eastAsia="Calibri" w:hAnsi="Times New Roman" w:cs="Times New Roman"/>
        </w:rPr>
        <w:t xml:space="preserve">various terrain of </w:t>
      </w:r>
      <w:r w:rsidR="008C3599">
        <w:rPr>
          <w:rFonts w:ascii="Times New Roman" w:eastAsia="Calibri" w:hAnsi="Times New Roman" w:cs="Times New Roman"/>
        </w:rPr>
        <w:t xml:space="preserve">the </w:t>
      </w:r>
      <w:r w:rsidRPr="00BD104E">
        <w:rPr>
          <w:rFonts w:ascii="Times New Roman" w:eastAsia="Calibri" w:hAnsi="Times New Roman" w:cs="Times New Roman"/>
        </w:rPr>
        <w:t xml:space="preserve">health professionals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&lt;EndNote&gt;&lt;Cite&gt;&lt;Author&gt;Scambler&lt;/Author&gt;&lt;Year&gt;2003&lt;/Year&gt;&lt;RecNum&gt;128&lt;/RecNum&gt;&lt;DisplayText&gt;(Scambler, 2003)&lt;/DisplayText&gt;&lt;record&gt;&lt;rec-number&gt;128&lt;/rec-number&gt;&lt;foreign-keys&gt;&lt;key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(Scambler, 2003)</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Further,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AuthorYear="1"&gt;&lt;Author&gt;Germov&lt;/Author&gt;&lt;Year&gt;2014&lt;/Year&gt;&lt;RecNum&gt;118&lt;/RecNum&gt;&lt;DisplayText&gt;Germov (2014)&lt;/DisplayText&gt;&lt;record&gt;&lt;rec-number&gt;118&lt;/rec-number&gt;&lt;foreign-keys&gt;&lt;key app="EN" db-id="xxx0ax9ssra9aee095wppz5k2frpd92f99er" timestamp="1505100911"&gt;118&lt;/key&gt;&lt;/foreign-keys&gt;&lt;ref-type name="Book"&gt;6&lt;/ref-type&gt;&lt;contributors&gt;&lt;authors&gt;&lt;author&gt;Germov, John&lt;/author&gt;&lt;/authors&gt;&lt;/contributors&gt;&lt;titles&gt;&lt;title&gt;Second opinion : an introduction to health sociology&lt;/title&gt;&lt;/titles&gt;&lt;edition&gt;Fifth edition.&lt;/edition&gt;&lt;section&gt;xxiii, 530 pages : illustrations ; 28 cm&lt;/section&gt;&lt;dates&gt;&lt;year&gt;2014&lt;/year&gt;&lt;/dates&gt;&lt;pub-location&gt;Australia :&lt;/pub-location&gt;&lt;publisher&gt;Oxford University Press&lt;/publisher&gt;&lt;isbn&gt;9780195520149 0195520149&lt;/isbn&gt;&lt;urls&gt;&lt;/urls&gt;&lt;remote-database-name&gt;WorldCat.org&lt;/remote-database-name&gt;&lt;language&gt;English&lt;/language&gt;&lt;/record&gt;&lt;/Cite&gt;&lt;/EndNote&gt;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Germov (2014)</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explained how the influence of medical model in the health sector</w:t>
      </w:r>
      <w:r w:rsidR="008C3599">
        <w:rPr>
          <w:rFonts w:ascii="Times New Roman" w:eastAsia="Calibri" w:hAnsi="Times New Roman" w:cs="Times New Roman"/>
        </w:rPr>
        <w:t xml:space="preserve"> has,</w:t>
      </w:r>
      <w:r w:rsidR="008C3599" w:rsidRPr="00BD104E">
        <w:rPr>
          <w:rFonts w:ascii="Times New Roman" w:eastAsia="Calibri" w:hAnsi="Times New Roman" w:cs="Times New Roman"/>
        </w:rPr>
        <w:t xml:space="preserve"> gradually</w:t>
      </w:r>
      <w:r w:rsidRPr="00BD104E">
        <w:rPr>
          <w:rFonts w:ascii="Times New Roman" w:eastAsia="Calibri" w:hAnsi="Times New Roman" w:cs="Times New Roman"/>
        </w:rPr>
        <w:t xml:space="preserve"> marginalised the role of other sciences such as public health.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AuthorYear="1"&gt;&lt;Author&gt;Keleher&lt;/Author&gt;&lt;Year&gt;2007&lt;/Year&gt;&lt;RecNum&gt;113&lt;/RecNum&gt;&lt;DisplayText&gt;Keleher et al.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et al. (2007)</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raised a valid concern: how the medical model can address the complex health promotion strategies at population level which is limited to one to one health education?</w:t>
      </w:r>
      <w:r w:rsidRPr="00BD104E">
        <w:rPr>
          <w:rFonts w:ascii="Times New Roman" w:eastAsia="Times New Roman" w:hAnsi="Times New Roman" w:cs="Times New Roman"/>
          <w:sz w:val="24"/>
          <w:szCs w:val="20"/>
        </w:rPr>
        <w:t xml:space="preserve"> Thus,</w:t>
      </w:r>
      <w:r w:rsidRPr="00BD104E">
        <w:rPr>
          <w:rFonts w:ascii="Times New Roman" w:eastAsia="Calibri" w:hAnsi="Times New Roman" w:cs="Times New Roman"/>
        </w:rPr>
        <w:t xml:space="preserve"> for me, most crucial reading was learning angle of health promotion from the various domain</w:t>
      </w:r>
      <w:r w:rsidR="008C3599">
        <w:rPr>
          <w:rFonts w:ascii="Times New Roman" w:eastAsia="Calibri" w:hAnsi="Times New Roman" w:cs="Times New Roman"/>
        </w:rPr>
        <w:t>s</w:t>
      </w:r>
      <w:r w:rsidRPr="00BD104E">
        <w:rPr>
          <w:rFonts w:ascii="Times New Roman" w:eastAsia="Calibri" w:hAnsi="Times New Roman" w:cs="Times New Roman"/>
        </w:rPr>
        <w:t xml:space="preserve"> of health sector.  </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Similarly,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AuthorYear="1"&gt;&lt;Author&gt;Scambler&lt;/Author&gt;&lt;Year&gt;2003&lt;/Year&gt;&lt;RecNum&gt;128&lt;/RecNum&gt;&lt;DisplayText&gt;Scambler (2003)&lt;/DisplayText&gt;&lt;record&gt;&lt;rec-number&gt;128&lt;/rec-number&gt;&lt;foreign-keys&gt;&lt;key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Scambler (2003)</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explained that biomedical </w:t>
      </w:r>
      <w:r w:rsidR="008C3599">
        <w:rPr>
          <w:rFonts w:ascii="Times New Roman" w:eastAsia="Calibri" w:hAnsi="Times New Roman" w:cs="Times New Roman"/>
        </w:rPr>
        <w:t xml:space="preserve">model of health campaign </w:t>
      </w:r>
      <w:r w:rsidRPr="00BD104E">
        <w:rPr>
          <w:rFonts w:ascii="Times New Roman" w:eastAsia="Calibri" w:hAnsi="Times New Roman" w:cs="Times New Roman"/>
        </w:rPr>
        <w:t xml:space="preserve"> exclusively</w:t>
      </w:r>
      <w:r w:rsidR="008C3599">
        <w:rPr>
          <w:rFonts w:ascii="Times New Roman" w:eastAsia="Calibri" w:hAnsi="Times New Roman" w:cs="Times New Roman"/>
        </w:rPr>
        <w:t xml:space="preserve"> addresses </w:t>
      </w:r>
      <w:r w:rsidRPr="00BD104E">
        <w:rPr>
          <w:rFonts w:ascii="Times New Roman" w:eastAsia="Calibri" w:hAnsi="Times New Roman" w:cs="Times New Roman"/>
        </w:rPr>
        <w:t xml:space="preserve"> on diseases and still unable to focus on the multidimensional concept of health promotion. For example, a doctor in a clinical role would suggest eating green leafy vegetable and iron tablets for an anaemic woman, however, the cause of anaemia is not only related to low level of haemoglobin but also linked to deprivation. From my clinical role, I further</w:t>
      </w:r>
      <w:r w:rsidR="008C3599">
        <w:rPr>
          <w:rFonts w:ascii="Times New Roman" w:eastAsia="Calibri" w:hAnsi="Times New Roman" w:cs="Times New Roman"/>
        </w:rPr>
        <w:t xml:space="preserve"> </w:t>
      </w:r>
      <w:r w:rsidR="00C51C56">
        <w:rPr>
          <w:rFonts w:ascii="Times New Roman" w:eastAsia="Calibri" w:hAnsi="Times New Roman" w:cs="Times New Roman"/>
        </w:rPr>
        <w:t>can</w:t>
      </w:r>
      <w:r w:rsidRPr="00BD104E">
        <w:rPr>
          <w:rFonts w:ascii="Times New Roman" w:eastAsia="Calibri" w:hAnsi="Times New Roman" w:cs="Times New Roman"/>
        </w:rPr>
        <w:t xml:space="preserve"> trace </w:t>
      </w:r>
      <w:r w:rsidR="008C3599">
        <w:rPr>
          <w:rFonts w:ascii="Times New Roman" w:eastAsia="Calibri" w:hAnsi="Times New Roman" w:cs="Times New Roman"/>
        </w:rPr>
        <w:t xml:space="preserve">the poverty of a woman </w:t>
      </w:r>
      <w:r w:rsidR="00C51C56">
        <w:rPr>
          <w:rFonts w:ascii="Times New Roman" w:eastAsia="Calibri" w:hAnsi="Times New Roman" w:cs="Times New Roman"/>
        </w:rPr>
        <w:t>to chronic</w:t>
      </w:r>
      <w:r w:rsidR="008C3599">
        <w:rPr>
          <w:rFonts w:ascii="Times New Roman" w:eastAsia="Calibri" w:hAnsi="Times New Roman" w:cs="Times New Roman"/>
        </w:rPr>
        <w:t xml:space="preserve"> alcohol use by a</w:t>
      </w:r>
      <w:r w:rsidRPr="00BD104E">
        <w:rPr>
          <w:rFonts w:ascii="Times New Roman" w:eastAsia="Calibri" w:hAnsi="Times New Roman" w:cs="Times New Roman"/>
        </w:rPr>
        <w:t xml:space="preserve"> husband. Which not only hamper</w:t>
      </w:r>
      <w:r w:rsidR="008C3599">
        <w:rPr>
          <w:rFonts w:ascii="Times New Roman" w:eastAsia="Calibri" w:hAnsi="Times New Roman" w:cs="Times New Roman"/>
        </w:rPr>
        <w:t>s</w:t>
      </w:r>
      <w:r w:rsidRPr="00BD104E">
        <w:rPr>
          <w:rFonts w:ascii="Times New Roman" w:eastAsia="Calibri" w:hAnsi="Times New Roman" w:cs="Times New Roman"/>
        </w:rPr>
        <w:t xml:space="preserve"> the physical he</w:t>
      </w:r>
      <w:r w:rsidR="008C3599">
        <w:rPr>
          <w:rFonts w:ascii="Times New Roman" w:eastAsia="Calibri" w:hAnsi="Times New Roman" w:cs="Times New Roman"/>
        </w:rPr>
        <w:t>alth of a woman but also leads</w:t>
      </w:r>
      <w:r w:rsidRPr="00BD104E">
        <w:rPr>
          <w:rFonts w:ascii="Times New Roman" w:eastAsia="Calibri" w:hAnsi="Times New Roman" w:cs="Times New Roman"/>
        </w:rPr>
        <w:t xml:space="preserve"> her into depression and anxiety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&lt;EndNote&gt;&lt;Cite&gt;&lt;Author&gt;Ravindran&lt;/Author&gt;&lt;Year&gt;2017&lt;/Year&gt;&lt;RecNum&gt;134&lt;/RecNum&gt;&lt;DisplayText&gt;(Ravindran &amp;amp; Joseph, 2017)&lt;/DisplayText&gt;&lt;record&gt;&lt;rec-number&gt;134&lt;/rec-number&gt;&lt;foreign-keys&gt;&lt;key app="EN" db-id="xxx0ax9ssra9aee095wppz5k2frpd92f99er" timestamp="1507868517"&gt;134&lt;/key&gt;&lt;/foreign-keys&gt;&lt;ref-type name="Journal Article"&gt;17&lt;/ref-type&gt;&lt;contributors&gt;&lt;authors&gt;&lt;author&gt;Ravindran, Ottilingam&lt;/author&gt;&lt;author&gt;Joseph, Shica&lt;/author&gt;&lt;/authors&gt;&lt;/contributors&gt;&lt;titles&gt;&lt;title&gt;Loss of coping resources and psychological distress in spouses of alcohol dependents following partner violence&lt;/title&gt;&lt;secondary-title&gt;Indian Journal of Social Psychiatry&lt;/secondary-title&gt;&lt;/titles&gt;&lt;periodical&gt;&lt;full-title&gt;Indian Journal of Social Psychiatry&lt;/full-title&gt;&lt;/periodical&gt;&lt;pages&gt;n/a&lt;/pages&gt;&lt;volume&gt;33&lt;/volume&gt;&lt;number&gt;3&lt;/number&gt;&lt;section&gt;n/a&lt;/section&gt;&lt;dates&gt;&lt;year&gt;2017&lt;/year&gt;&lt;/dates&gt;&lt;isbn&gt;0971-9962&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(Ravindran &amp; Joseph, 2017)</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I  agree with the viewpoint of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AuthorYear="1"&gt;&lt;Author&gt;Scambler&lt;/Author&gt;&lt;Year&gt;2003&lt;/Year&gt;&lt;RecNum&gt;128&lt;/RecNum&gt;&lt;DisplayText&gt;Scambler (2003)&lt;/DisplayText&gt;&lt;record&gt;&lt;rec-number&gt;128&lt;/rec-number&gt;&lt;foreign-keys&gt;&lt;key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Scambler (2003)</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that the health of a person is</w:t>
      </w:r>
      <w:r w:rsidR="008C3599">
        <w:rPr>
          <w:rFonts w:ascii="Times New Roman" w:eastAsia="Calibri" w:hAnsi="Times New Roman" w:cs="Times New Roman"/>
        </w:rPr>
        <w:t xml:space="preserve"> not a personal choice, it is under  influence of social factors </w:t>
      </w:r>
      <w:r w:rsidR="00C51C56">
        <w:rPr>
          <w:rFonts w:ascii="Times New Roman" w:eastAsia="Calibri" w:hAnsi="Times New Roman" w:cs="Times New Roman"/>
        </w:rPr>
        <w:t>which encompass cultural, biological, social and environmental domains</w:t>
      </w:r>
      <w:r w:rsidRPr="00BD104E">
        <w:rPr>
          <w:rFonts w:ascii="Times New Roman" w:eastAsia="Calibri" w:hAnsi="Times New Roman" w:cs="Times New Roman"/>
        </w:rPr>
        <w:t>. Therefore, I change</w:t>
      </w:r>
      <w:r w:rsidR="00C51C56">
        <w:rPr>
          <w:rFonts w:ascii="Times New Roman" w:eastAsia="Calibri" w:hAnsi="Times New Roman" w:cs="Times New Roman"/>
        </w:rPr>
        <w:t>d</w:t>
      </w:r>
      <w:r w:rsidRPr="00BD104E">
        <w:rPr>
          <w:rFonts w:ascii="Times New Roman" w:eastAsia="Calibri" w:hAnsi="Times New Roman" w:cs="Times New Roman"/>
        </w:rPr>
        <w:t xml:space="preserve"> my approach and currently developing a project NashaMitra which incorporate material of health promotion action areas with the clinical domain.</w:t>
      </w:r>
    </w:p>
    <w:p w:rsidR="00BD104E" w:rsidRPr="00BD104E" w:rsidRDefault="00BD104E" w:rsidP="00BD104E">
      <w:pPr>
        <w:spacing w:after="0" w:line="360" w:lineRule="auto"/>
        <w:ind w:right="284" w:firstLine="720"/>
        <w:jc w:val="center"/>
        <w:rPr>
          <w:rFonts w:ascii="Times New Roman" w:eastAsia="Calibri" w:hAnsi="Times New Roman" w:cs="Times New Roman"/>
          <w:b/>
          <w:i/>
          <w:u w:val="single"/>
        </w:rPr>
      </w:pPr>
      <w:r w:rsidRPr="00BD104E">
        <w:rPr>
          <w:rFonts w:ascii="Times New Roman" w:eastAsia="Calibri" w:hAnsi="Times New Roman" w:cs="Times New Roman"/>
          <w:b/>
          <w:i/>
          <w:u w:val="single"/>
        </w:rPr>
        <w:t>Conclusion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The term health promotion  often seen as a marginalised concept of public health  from doctors and nurses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&lt;EndNote&gt;&lt;Cite&gt;&lt;Author&gt;Germov&lt;/Author&gt;&lt;Year&gt;2014&lt;/Year&gt;&lt;RecNum&gt;118&lt;/RecNum&gt;&lt;DisplayText&gt;(Germov, 2014)&lt;/DisplayText&gt;&lt;record&gt;&lt;rec-number&gt;118&lt;/rec-number&gt;&lt;foreign-keys&gt;&lt;key app="EN" db-id="xxx0ax9ssra9aee095wppz5k2frpd92f99er" timestamp="1505100911"&gt;118&lt;/key&gt;&lt;/foreign-keys&gt;&lt;ref-type name="Book"&gt;6&lt;/ref-type&gt;&lt;contributors&gt;&lt;authors&gt;&lt;author&gt;Germov, John&lt;/author&gt;&lt;/authors&gt;&lt;/contributors&gt;&lt;titles&gt;&lt;title&gt;Second opinion : an introduction to health sociology&lt;/title&gt;&lt;/titles&gt;&lt;edition&gt;Fifth edition.&lt;/edition&gt;&lt;section&gt;xxiii, 530 pages : illustrations ; 28 cm&lt;/section&gt;&lt;dates&gt;&lt;year&gt;2014&lt;/year&gt;&lt;/dates&gt;&lt;pub-location&gt;Australia :&lt;/pub-location&gt;&lt;publisher&gt;Oxford University Press&lt;/publisher&gt;&lt;isbn&gt;9780195520149 0195520149&lt;/isbn&gt;&lt;urls&gt;&lt;/urls&gt;&lt;remote-database-name&gt;WorldCat.org&lt;/remote-database-name&gt;&lt;language&gt;English&lt;/language&gt;&lt;/record&gt;&lt;/Cite&gt;&lt;/EndNote&gt;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(Germov, 2014)</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Nevertheless, the capacity of public health strategies for the health of the community is enormous if used judiciously. I try to fill the gaps of medical and public health model of health through the concept of health promotion. This knowledge is essential for me to lead other health professionals to participate in health promotion. As a next step, I need to gain experience in research of health promotion so that I can develop sustainable projects at community level. </w:t>
      </w:r>
    </w:p>
    <w:p w:rsidR="00BD104E" w:rsidRPr="00BD104E" w:rsidRDefault="00BD104E" w:rsidP="00BD104E">
      <w:pPr>
        <w:spacing w:line="360" w:lineRule="auto"/>
        <w:ind w:firstLine="720"/>
        <w:jc w:val="both"/>
        <w:rPr>
          <w:rFonts w:ascii="Times New Roman" w:eastAsia="Calibri" w:hAnsi="Times New Roman" w:cs="Times New Roman"/>
        </w:rPr>
      </w:pP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Yu Mincho" w:hAnsi="Times New Roman" w:cs="Times New Roman"/>
          <w:noProof/>
          <w:sz w:val="24"/>
          <w:szCs w:val="24"/>
          <w:lang w:val="en-US"/>
        </w:rPr>
        <w:fldChar w:fldCharType="begin"/>
      </w:r>
      <w:r w:rsidRPr="00BD104E">
        <w:rPr>
          <w:rFonts w:ascii="Times New Roman" w:eastAsia="Yu Mincho" w:hAnsi="Times New Roman" w:cs="Times New Roman"/>
          <w:noProof/>
          <w:sz w:val="24"/>
          <w:szCs w:val="24"/>
          <w:lang w:val="en-US"/>
        </w:rPr>
        <w:instrText xml:space="preserve"> ADDIN EN.REFLIST </w:instrText>
      </w:r>
      <w:r w:rsidRPr="00BD104E">
        <w:rPr>
          <w:rFonts w:ascii="Times New Roman" w:eastAsia="Yu Mincho" w:hAnsi="Times New Roman" w:cs="Times New Roman"/>
          <w:noProof/>
          <w:sz w:val="24"/>
          <w:szCs w:val="24"/>
          <w:lang w:val="en-US"/>
        </w:rPr>
        <w:fldChar w:fldCharType="separate"/>
      </w:r>
      <w:r w:rsidRPr="00BD104E">
        <w:rPr>
          <w:rFonts w:ascii="Times New Roman" w:eastAsia="Times New Roman" w:hAnsi="Times New Roman" w:cs="Times New Roman"/>
          <w:noProof/>
          <w:sz w:val="24"/>
          <w:szCs w:val="20"/>
          <w:lang w:val="en-US"/>
        </w:rPr>
        <w:t xml:space="preserve">Baum, F. (2016). </w:t>
      </w:r>
      <w:r w:rsidRPr="00BD104E">
        <w:rPr>
          <w:rFonts w:ascii="Times New Roman" w:eastAsia="Times New Roman" w:hAnsi="Times New Roman" w:cs="Times New Roman"/>
          <w:i/>
          <w:noProof/>
          <w:sz w:val="24"/>
          <w:szCs w:val="20"/>
          <w:lang w:val="en-US"/>
        </w:rPr>
        <w:t>The new public health</w:t>
      </w:r>
      <w:r w:rsidRPr="00BD104E">
        <w:rPr>
          <w:rFonts w:ascii="Times New Roman" w:eastAsia="Times New Roman" w:hAnsi="Times New Roman" w:cs="Times New Roman"/>
          <w:noProof/>
          <w:sz w:val="24"/>
          <w:szCs w:val="20"/>
          <w:lang w:val="en-US"/>
        </w:rPr>
        <w:t xml:space="preserve"> (4th edition. ed.). South Melbourne, Vic. ::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Cavanagh, J., McNeil, N., &amp; Bartram, T. (2013). The Australian Men's Sheds movement: human resource management in a voluntary organisation. </w:t>
      </w:r>
      <w:r w:rsidRPr="00BD104E">
        <w:rPr>
          <w:rFonts w:ascii="Times New Roman" w:eastAsia="Times New Roman" w:hAnsi="Times New Roman" w:cs="Times New Roman"/>
          <w:i/>
          <w:noProof/>
          <w:sz w:val="24"/>
          <w:szCs w:val="20"/>
          <w:lang w:val="en-US"/>
        </w:rPr>
        <w:t>Asia Pacific Journal of Human Resources, 51</w:t>
      </w:r>
      <w:r w:rsidRPr="00BD104E">
        <w:rPr>
          <w:rFonts w:ascii="Times New Roman" w:eastAsia="Times New Roman" w:hAnsi="Times New Roman" w:cs="Times New Roman"/>
          <w:noProof/>
          <w:sz w:val="24"/>
          <w:szCs w:val="20"/>
          <w:lang w:val="en-US"/>
        </w:rPr>
        <w:t xml:space="preserve">(3), 292-306.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Correia, C. J., Murphy, J. G., &amp; Barnett, N. P. (2012). </w:t>
      </w:r>
      <w:r w:rsidRPr="00BD104E">
        <w:rPr>
          <w:rFonts w:ascii="Times New Roman" w:eastAsia="Times New Roman" w:hAnsi="Times New Roman" w:cs="Times New Roman"/>
          <w:i/>
          <w:noProof/>
          <w:sz w:val="24"/>
          <w:szCs w:val="20"/>
          <w:lang w:val="en-US"/>
        </w:rPr>
        <w:t xml:space="preserve">College student alcohol abuse : a guide to assessment, intervention, and prevention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lastRenderedPageBreak/>
        <w:t xml:space="preserve">Cousins, K., Connor, J. L., &amp; Kypri, K. (2014). Effects of the Campus Watch intervention on alcohol consumption and related harm in a university population. </w:t>
      </w:r>
      <w:r w:rsidRPr="00BD104E">
        <w:rPr>
          <w:rFonts w:ascii="Times New Roman" w:eastAsia="Times New Roman" w:hAnsi="Times New Roman" w:cs="Times New Roman"/>
          <w:i/>
          <w:noProof/>
          <w:sz w:val="24"/>
          <w:szCs w:val="20"/>
          <w:lang w:val="en-US"/>
        </w:rPr>
        <w:t>Drug and Alcohol Dependence, 143</w:t>
      </w:r>
      <w:r w:rsidR="002629C0">
        <w:rPr>
          <w:rFonts w:ascii="Times New Roman" w:eastAsia="Times New Roman" w:hAnsi="Times New Roman" w:cs="Times New Roman"/>
          <w:noProof/>
          <w:sz w:val="24"/>
          <w:szCs w:val="20"/>
          <w:lang w:val="en-US"/>
        </w:rPr>
        <w:t>, 120-126</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Detels, R., Gulliford, M., Abdool Karim, Q., &amp; Tan, C. C. (2015). </w:t>
      </w:r>
      <w:r w:rsidRPr="00BD104E">
        <w:rPr>
          <w:rFonts w:ascii="Times New Roman" w:eastAsia="Times New Roman" w:hAnsi="Times New Roman" w:cs="Times New Roman"/>
          <w:i/>
          <w:noProof/>
          <w:sz w:val="24"/>
          <w:szCs w:val="20"/>
          <w:lang w:val="en-US"/>
        </w:rPr>
        <w:t>Oxford textbook of global public health</w:t>
      </w:r>
      <w:r w:rsidRPr="00BD104E">
        <w:rPr>
          <w:rFonts w:ascii="Times New Roman" w:eastAsia="Times New Roman" w:hAnsi="Times New Roman" w:cs="Times New Roman"/>
          <w:noProof/>
          <w:sz w:val="24"/>
          <w:szCs w:val="20"/>
          <w:lang w:val="en-US"/>
        </w:rPr>
        <w:t xml:space="preserve"> Oxford medical publicati</w:t>
      </w:r>
      <w:r w:rsidR="002629C0">
        <w:rPr>
          <w:rFonts w:ascii="Times New Roman" w:eastAsia="Times New Roman" w:hAnsi="Times New Roman" w:cs="Times New Roman"/>
          <w:noProof/>
          <w:sz w:val="24"/>
          <w:szCs w:val="20"/>
          <w:lang w:val="en-US"/>
        </w:rPr>
        <w:t>ons;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Fleming, M. L. (2015). </w:t>
      </w:r>
      <w:r w:rsidRPr="00BD104E">
        <w:rPr>
          <w:rFonts w:ascii="Times New Roman" w:eastAsia="Times New Roman" w:hAnsi="Times New Roman" w:cs="Times New Roman"/>
          <w:i/>
          <w:noProof/>
          <w:sz w:val="24"/>
          <w:szCs w:val="20"/>
          <w:lang w:val="en-US"/>
        </w:rPr>
        <w:t>Introduction to public health</w:t>
      </w:r>
      <w:r w:rsidRPr="00BD104E">
        <w:rPr>
          <w:rFonts w:ascii="Times New Roman" w:eastAsia="Times New Roman" w:hAnsi="Times New Roman" w:cs="Times New Roman"/>
          <w:noProof/>
          <w:sz w:val="24"/>
          <w:szCs w:val="20"/>
          <w:lang w:val="en-US"/>
        </w:rPr>
        <w:t xml:space="preserve"> (3e. ed.). Chatswood, NSW :: Elsevier.</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Germov, J. (2014). </w:t>
      </w:r>
      <w:r w:rsidRPr="00BD104E">
        <w:rPr>
          <w:rFonts w:ascii="Times New Roman" w:eastAsia="Times New Roman" w:hAnsi="Times New Roman" w:cs="Times New Roman"/>
          <w:i/>
          <w:noProof/>
          <w:sz w:val="24"/>
          <w:szCs w:val="20"/>
          <w:lang w:val="en-US"/>
        </w:rPr>
        <w:t>Second opinion : an introduction to health sociology</w:t>
      </w:r>
      <w:r w:rsidRPr="00BD104E">
        <w:rPr>
          <w:rFonts w:ascii="Times New Roman" w:eastAsia="Times New Roman" w:hAnsi="Times New Roman" w:cs="Times New Roman"/>
          <w:noProof/>
          <w:sz w:val="24"/>
          <w:szCs w:val="20"/>
          <w:lang w:val="en-US"/>
        </w:rPr>
        <w:t xml:space="preserve"> (Fifth edition. ed.). Australia ::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Keleher, H., MacDougall, C., &amp; Murphy, B. (2007). </w:t>
      </w:r>
      <w:r w:rsidRPr="00BD104E">
        <w:rPr>
          <w:rFonts w:ascii="Times New Roman" w:eastAsia="Times New Roman" w:hAnsi="Times New Roman" w:cs="Times New Roman"/>
          <w:i/>
          <w:noProof/>
          <w:sz w:val="24"/>
          <w:szCs w:val="20"/>
          <w:lang w:val="en-US"/>
        </w:rPr>
        <w:t>Understanding Health Promotion</w:t>
      </w:r>
      <w:r w:rsidRPr="00BD104E">
        <w:rPr>
          <w:rFonts w:ascii="Times New Roman" w:eastAsia="Times New Roman" w:hAnsi="Times New Roman" w:cs="Times New Roman"/>
          <w:noProof/>
          <w:sz w:val="24"/>
          <w:szCs w:val="20"/>
          <w:lang w:val="en-US"/>
        </w:rPr>
        <w:t>. Sydney: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Marmot, M., &amp; Wilkinson, R. G. (2006). </w:t>
      </w:r>
      <w:r w:rsidRPr="00BD104E">
        <w:rPr>
          <w:rFonts w:ascii="Times New Roman" w:eastAsia="Times New Roman" w:hAnsi="Times New Roman" w:cs="Times New Roman"/>
          <w:i/>
          <w:noProof/>
          <w:sz w:val="24"/>
          <w:szCs w:val="20"/>
          <w:lang w:val="en-US"/>
        </w:rPr>
        <w:t>Social determinants of health</w:t>
      </w:r>
      <w:r w:rsidRPr="00BD104E">
        <w:rPr>
          <w:rFonts w:ascii="Times New Roman" w:eastAsia="Times New Roman" w:hAnsi="Times New Roman" w:cs="Times New Roman"/>
          <w:noProof/>
          <w:sz w:val="24"/>
          <w:szCs w:val="20"/>
          <w:lang w:val="en-US"/>
        </w:rPr>
        <w:t xml:space="preserve"> (Second edition. ed.). Oxford ::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Pennay, A. E. (2012). ‘Wicked problems’: The social conundrum presented by public drinking laws. </w:t>
      </w:r>
      <w:r w:rsidRPr="00BD104E">
        <w:rPr>
          <w:rFonts w:ascii="Times New Roman" w:eastAsia="Times New Roman" w:hAnsi="Times New Roman" w:cs="Times New Roman"/>
          <w:i/>
          <w:noProof/>
          <w:sz w:val="24"/>
          <w:szCs w:val="20"/>
          <w:lang w:val="en-US"/>
        </w:rPr>
        <w:t>Drugs: education, prevention and policy, 19</w:t>
      </w:r>
      <w:r w:rsidR="002629C0">
        <w:rPr>
          <w:rFonts w:ascii="Times New Roman" w:eastAsia="Times New Roman" w:hAnsi="Times New Roman" w:cs="Times New Roman"/>
          <w:noProof/>
          <w:sz w:val="24"/>
          <w:szCs w:val="20"/>
          <w:lang w:val="en-US"/>
        </w:rPr>
        <w:t>(3), 185-191</w:t>
      </w:r>
      <w:bookmarkStart w:id="0" w:name="_GoBack"/>
      <w:bookmarkEnd w:id="0"/>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Pettersson, B. (2011). Some bitter-sweet reflections on the Ottawa Charter commemoration cake: a personal discourse from an Ottawa rocker. </w:t>
      </w:r>
      <w:r w:rsidRPr="00BD104E">
        <w:rPr>
          <w:rFonts w:ascii="Times New Roman" w:eastAsia="Times New Roman" w:hAnsi="Times New Roman" w:cs="Times New Roman"/>
          <w:i/>
          <w:noProof/>
          <w:sz w:val="24"/>
          <w:szCs w:val="20"/>
          <w:lang w:val="en-US"/>
        </w:rPr>
        <w:t>Health promotion international, 26</w:t>
      </w:r>
      <w:r w:rsidRPr="00BD104E">
        <w:rPr>
          <w:rFonts w:ascii="Times New Roman" w:eastAsia="Times New Roman" w:hAnsi="Times New Roman" w:cs="Times New Roman"/>
          <w:noProof/>
          <w:sz w:val="24"/>
          <w:szCs w:val="20"/>
          <w:lang w:val="en-US"/>
        </w:rPr>
        <w:t xml:space="preserve">(Suppl 2), ii173-179.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Ramanan, V. V., &amp; Singh, S. K. (2016). A study on alcohol use and its related health and social problems in rural Puducherry, India. </w:t>
      </w:r>
      <w:r w:rsidRPr="00BD104E">
        <w:rPr>
          <w:rFonts w:ascii="Times New Roman" w:eastAsia="Times New Roman" w:hAnsi="Times New Roman" w:cs="Times New Roman"/>
          <w:i/>
          <w:noProof/>
          <w:sz w:val="24"/>
          <w:szCs w:val="20"/>
          <w:lang w:val="en-US"/>
        </w:rPr>
        <w:t>Journal of family medicine and primary care, 5</w:t>
      </w:r>
      <w:r w:rsidRPr="00BD104E">
        <w:rPr>
          <w:rFonts w:ascii="Times New Roman" w:eastAsia="Times New Roman" w:hAnsi="Times New Roman" w:cs="Times New Roman"/>
          <w:noProof/>
          <w:sz w:val="24"/>
          <w:szCs w:val="20"/>
          <w:lang w:val="en-US"/>
        </w:rPr>
        <w:t xml:space="preserve">(4), 804-808.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Ravindran, O., &amp; Joseph, S. (2017). Loss of coping resources and psychological distress in spouses of alcohol dependents following partner violence. </w:t>
      </w:r>
      <w:r w:rsidRPr="00BD104E">
        <w:rPr>
          <w:rFonts w:ascii="Times New Roman" w:eastAsia="Times New Roman" w:hAnsi="Times New Roman" w:cs="Times New Roman"/>
          <w:i/>
          <w:noProof/>
          <w:sz w:val="24"/>
          <w:szCs w:val="20"/>
          <w:lang w:val="en-US"/>
        </w:rPr>
        <w:t>Indian Journal of Social Psychiatry, 33</w:t>
      </w:r>
      <w:r w:rsidRPr="00BD104E">
        <w:rPr>
          <w:rFonts w:ascii="Times New Roman" w:eastAsia="Times New Roman" w:hAnsi="Times New Roman" w:cs="Times New Roman"/>
          <w:noProof/>
          <w:sz w:val="24"/>
          <w:szCs w:val="20"/>
          <w:lang w:val="en-US"/>
        </w:rPr>
        <w:t xml:space="preserve">(3), n/a.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Saxena, S., Sharma, R. A. J., &amp; Maulik, P. K. (2009). Impact of alcohol use on poor families: a study from North India. </w:t>
      </w:r>
      <w:r w:rsidRPr="00BD104E">
        <w:rPr>
          <w:rFonts w:ascii="Times New Roman" w:eastAsia="Times New Roman" w:hAnsi="Times New Roman" w:cs="Times New Roman"/>
          <w:i/>
          <w:noProof/>
          <w:sz w:val="24"/>
          <w:szCs w:val="20"/>
          <w:lang w:val="en-US"/>
        </w:rPr>
        <w:t>Journal of Substance Use, 8</w:t>
      </w:r>
      <w:r w:rsidRPr="00BD104E">
        <w:rPr>
          <w:rFonts w:ascii="Times New Roman" w:eastAsia="Times New Roman" w:hAnsi="Times New Roman" w:cs="Times New Roman"/>
          <w:noProof/>
          <w:sz w:val="24"/>
          <w:szCs w:val="20"/>
          <w:lang w:val="en-US"/>
        </w:rPr>
        <w:t xml:space="preserve">(2), 78-84.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Scambler, G. (2003). </w:t>
      </w:r>
      <w:r w:rsidRPr="00BD104E">
        <w:rPr>
          <w:rFonts w:ascii="Times New Roman" w:eastAsia="Times New Roman" w:hAnsi="Times New Roman" w:cs="Times New Roman"/>
          <w:i/>
          <w:noProof/>
          <w:sz w:val="24"/>
          <w:szCs w:val="20"/>
          <w:lang w:val="en-US"/>
        </w:rPr>
        <w:t>Sociology as applied to medicine</w:t>
      </w:r>
      <w:r w:rsidRPr="00BD104E">
        <w:rPr>
          <w:rFonts w:ascii="Times New Roman" w:eastAsia="Times New Roman" w:hAnsi="Times New Roman" w:cs="Times New Roman"/>
          <w:noProof/>
          <w:sz w:val="24"/>
          <w:szCs w:val="20"/>
          <w:lang w:val="en-US"/>
        </w:rPr>
        <w:t xml:space="preserve"> (5th ed. ed.). Edinburgh ;: Saunders.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Thomas, D. S. (2012). Children Of Alcoholic Fathers : An Explorative Survey. </w:t>
      </w:r>
      <w:r w:rsidRPr="00BD104E">
        <w:rPr>
          <w:rFonts w:ascii="Times New Roman" w:eastAsia="Times New Roman" w:hAnsi="Times New Roman" w:cs="Times New Roman"/>
          <w:i/>
          <w:noProof/>
          <w:sz w:val="24"/>
          <w:szCs w:val="20"/>
          <w:lang w:val="en-US"/>
        </w:rPr>
        <w:t>GSTF International Journal on Bioformatics &amp; Biotechnology (JBio), 2</w:t>
      </w:r>
      <w:r w:rsidRPr="00BD104E">
        <w:rPr>
          <w:rFonts w:ascii="Times New Roman" w:eastAsia="Times New Roman" w:hAnsi="Times New Roman" w:cs="Times New Roman"/>
          <w:noProof/>
          <w:sz w:val="24"/>
          <w:szCs w:val="20"/>
          <w:lang w:val="en-US"/>
        </w:rPr>
        <w:t xml:space="preserve">(1), 64-68.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Wilson, N. J., Cordier, R., Doma, K., Misan, G., &amp; Vaz, S. (2015). Men's Sheds function and philosophy: towards a framework for future research and men's health promotion. </w:t>
      </w:r>
      <w:r w:rsidRPr="00BD104E">
        <w:rPr>
          <w:rFonts w:ascii="Times New Roman" w:eastAsia="Times New Roman" w:hAnsi="Times New Roman" w:cs="Times New Roman"/>
          <w:i/>
          <w:noProof/>
          <w:sz w:val="24"/>
          <w:szCs w:val="20"/>
          <w:lang w:val="en-US"/>
        </w:rPr>
        <w:t>Health Promotion Journal of Australia, 26</w:t>
      </w:r>
      <w:r w:rsidRPr="00BD104E">
        <w:rPr>
          <w:rFonts w:ascii="Times New Roman" w:eastAsia="Times New Roman" w:hAnsi="Times New Roman" w:cs="Times New Roman"/>
          <w:noProof/>
          <w:sz w:val="24"/>
          <w:szCs w:val="20"/>
          <w:lang w:val="en-US"/>
        </w:rPr>
        <w:t xml:space="preserve">(2), 133-141.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World Health Organisation. (1986). The Ottawa Charter for Health Promotion.   Retrieved from </w:t>
      </w:r>
      <w:hyperlink r:id="rId4" w:history="1">
        <w:r w:rsidRPr="00BD104E">
          <w:rPr>
            <w:rFonts w:ascii="Times New Roman" w:eastAsia="Times New Roman" w:hAnsi="Times New Roman" w:cs="Times New Roman"/>
            <w:noProof/>
            <w:color w:val="0000FF"/>
            <w:sz w:val="24"/>
            <w:szCs w:val="20"/>
            <w:u w:val="single"/>
            <w:lang w:val="en-US"/>
          </w:rPr>
          <w:t>http://www.who.int/healthpromotion/conferences/previous/ottawa/en/</w:t>
        </w:r>
      </w:hyperlink>
    </w:p>
    <w:p w:rsidR="00C03FA9" w:rsidRDefault="00BD104E" w:rsidP="00BD104E">
      <w:r w:rsidRPr="00BD104E">
        <w:rPr>
          <w:rFonts w:ascii="Times New Roman" w:eastAsia="Calibri" w:hAnsi="Times New Roman" w:cs="Times New Roman"/>
        </w:rPr>
        <w:fldChar w:fldCharType="end"/>
      </w:r>
    </w:p>
    <w:sectPr w:rsidR="00C03F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04E"/>
    <w:rsid w:val="0010652D"/>
    <w:rsid w:val="002629C0"/>
    <w:rsid w:val="007B1D25"/>
    <w:rsid w:val="008C3599"/>
    <w:rsid w:val="009C461D"/>
    <w:rsid w:val="009F2DBC"/>
    <w:rsid w:val="00BD104E"/>
    <w:rsid w:val="00C03FA9"/>
    <w:rsid w:val="00C51C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0D99F"/>
  <w15:chartTrackingRefBased/>
  <w15:docId w15:val="{3C19044A-3F10-4F5A-BE50-A2F003F06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ho.int/healthpromotion/conferences/previous/ottawa/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8104</Words>
  <Characters>46197</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gargi</dc:creator>
  <cp:keywords/>
  <dc:description/>
  <cp:lastModifiedBy>gargi</cp:lastModifiedBy>
  <cp:revision>2</cp:revision>
  <dcterms:created xsi:type="dcterms:W3CDTF">2017-11-02T03:47:00Z</dcterms:created>
  <dcterms:modified xsi:type="dcterms:W3CDTF">2017-11-02T03:47:00Z</dcterms:modified>
</cp:coreProperties>
</file>