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id w:val="1397467582"/>
        <w:docPartObj>
          <w:docPartGallery w:val="Cover Pages"/>
          <w:docPartUnique/>
        </w:docPartObj>
      </w:sdtPr>
      <w:sdtEndPr>
        <w:rPr>
          <w:rFonts w:ascii="Times New Roman" w:eastAsia="Calibri" w:hAnsi="Times New Roman" w:cs="Times New Roman"/>
        </w:rPr>
      </w:sdtEndPr>
      <w:sdtContent>
        <w:p w:rsidR="00803924" w:rsidRDefault="00803924">
          <w:r>
            <w:rPr>
              <w:noProof/>
            </w:rPr>
            <mc:AlternateContent>
              <mc:Choice Requires="wpg">
                <w:drawing>
                  <wp:anchor distT="0" distB="0" distL="114300" distR="114300" simplePos="0" relativeHeight="251659264" behindDoc="1" locked="0" layoutInCell="1" allowOverlap="1">
                    <wp:simplePos x="0" y="0"/>
                    <wp:positionH relativeFrom="page">
                      <wp:align>center</wp:align>
                    </wp:positionH>
                    <wp:positionV relativeFrom="page">
                      <wp:align>center</wp:align>
                    </wp:positionV>
                    <wp:extent cx="6864824" cy="9123528"/>
                    <wp:effectExtent l="0" t="0" r="2540" b="635"/>
                    <wp:wrapNone/>
                    <wp:docPr id="193" name="Group 193"/>
                    <wp:cNvGraphicFramePr/>
                    <a:graphic xmlns:a="http://schemas.openxmlformats.org/drawingml/2006/main">
                      <a:graphicData uri="http://schemas.microsoft.com/office/word/2010/wordprocessingGroup">
                        <wpg:wgp>
                          <wpg:cNvGrpSpPr/>
                          <wpg:grpSpPr>
                            <a:xfrm>
                              <a:off x="0" y="0"/>
                              <a:ext cx="6864824" cy="9123528"/>
                              <a:chOff x="0" y="0"/>
                              <a:chExt cx="6864824" cy="9123528"/>
                            </a:xfrm>
                          </wpg:grpSpPr>
                          <wps:wsp>
                            <wps:cNvPr id="194" name="Rectangle 194"/>
                            <wps:cNvSpPr/>
                            <wps:spPr>
                              <a:xfrm>
                                <a:off x="0" y="0"/>
                                <a:ext cx="6858000" cy="13716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Rectangle 195"/>
                            <wps:cNvSpPr/>
                            <wps:spPr>
                              <a:xfrm>
                                <a:off x="0" y="4094328"/>
                                <a:ext cx="6858000" cy="50292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bookmarkStart w:id="0" w:name="_Hlk499801952" w:displacedByCustomXml="next"/>
                                <w:sdt>
                                  <w:sdtPr>
                                    <w:rPr>
                                      <w:rFonts w:ascii="Lucida Handwriting" w:hAnsi="Lucida Handwriting"/>
                                      <w:b/>
                                      <w:color w:val="0D0D0D" w:themeColor="text1" w:themeTint="F2"/>
                                      <w:sz w:val="40"/>
                                      <w:szCs w:val="40"/>
                                    </w:rPr>
                                    <w:alias w:val="Author"/>
                                    <w:tag w:val=""/>
                                    <w:id w:val="945428907"/>
                                    <w:dataBinding w:prefixMappings="xmlns:ns0='http://purl.org/dc/elements/1.1/' xmlns:ns1='http://schemas.openxmlformats.org/package/2006/metadata/core-properties' " w:xpath="/ns1:coreProperties[1]/ns0:creator[1]" w:storeItemID="{6C3C8BC8-F283-45AE-878A-BAB7291924A1}"/>
                                    <w:text/>
                                  </w:sdtPr>
                                  <w:sdtEndPr/>
                                  <w:sdtContent>
                                    <w:p w:rsidR="00803924" w:rsidRPr="00803924" w:rsidRDefault="00891C10">
                                      <w:pPr>
                                        <w:pStyle w:val="NoSpacing"/>
                                        <w:spacing w:before="120"/>
                                        <w:jc w:val="center"/>
                                        <w:rPr>
                                          <w:rFonts w:ascii="Lucida Handwriting" w:hAnsi="Lucida Handwriting"/>
                                          <w:b/>
                                          <w:color w:val="0D0D0D" w:themeColor="text1" w:themeTint="F2"/>
                                          <w:sz w:val="40"/>
                                          <w:szCs w:val="40"/>
                                        </w:rPr>
                                      </w:pPr>
                                      <w:proofErr w:type="spellStart"/>
                                      <w:r>
                                        <w:rPr>
                                          <w:rFonts w:ascii="Lucida Handwriting" w:hAnsi="Lucida Handwriting"/>
                                          <w:b/>
                                          <w:color w:val="0D0D0D" w:themeColor="text1" w:themeTint="F2"/>
                                          <w:sz w:val="40"/>
                                          <w:szCs w:val="40"/>
                                        </w:rPr>
                                        <w:t>Dr</w:t>
                                      </w:r>
                                      <w:proofErr w:type="spellEnd"/>
                                      <w:r>
                                        <w:rPr>
                                          <w:rFonts w:ascii="Lucida Handwriting" w:hAnsi="Lucida Handwriting"/>
                                          <w:b/>
                                          <w:color w:val="0D0D0D" w:themeColor="text1" w:themeTint="F2"/>
                                          <w:sz w:val="40"/>
                                          <w:szCs w:val="40"/>
                                        </w:rPr>
                                        <w:t xml:space="preserve"> Gargi Sinha</w:t>
                                      </w:r>
                                    </w:p>
                                  </w:sdtContent>
                                </w:sdt>
                                <w:bookmarkEnd w:id="0"/>
                                <w:p w:rsidR="00803924" w:rsidRDefault="00F6484A" w:rsidP="00803924">
                                  <w:pPr>
                                    <w:pStyle w:val="NoSpacing"/>
                                    <w:spacing w:before="120"/>
                                    <w:rPr>
                                      <w:color w:val="FFFFFF" w:themeColor="background1"/>
                                    </w:rPr>
                                  </w:pPr>
                                  <w:sdt>
                                    <w:sdtPr>
                                      <w:rPr>
                                        <w:caps/>
                                        <w:color w:val="FFFFFF" w:themeColor="background1"/>
                                      </w:rPr>
                                      <w:alias w:val="Company"/>
                                      <w:tag w:val=""/>
                                      <w:id w:val="1618182777"/>
                                      <w:showingPlcHdr/>
                                      <w:dataBinding w:prefixMappings="xmlns:ns0='http://schemas.openxmlformats.org/officeDocument/2006/extended-properties' " w:xpath="/ns0:Properties[1]/ns0:Company[1]" w:storeItemID="{6668398D-A668-4E3E-A5EB-62B293D839F1}"/>
                                      <w:text/>
                                    </w:sdtPr>
                                    <w:sdtEndPr/>
                                    <w:sdtContent>
                                      <w:r w:rsidR="00803924">
                                        <w:rPr>
                                          <w:caps/>
                                          <w:color w:val="FFFFFF" w:themeColor="background1"/>
                                        </w:rPr>
                                        <w:t xml:space="preserve">     </w:t>
                                      </w:r>
                                    </w:sdtContent>
                                  </w:sdt>
                                </w:p>
                              </w:txbxContent>
                            </wps:txbx>
                            <wps:bodyPr rot="0" spcFirstLastPara="0" vertOverflow="overflow" horzOverflow="overflow" vert="horz" wrap="square" lIns="457200" tIns="731520" rIns="457200" bIns="457200" numCol="1" spcCol="0" rtlCol="0" fromWordArt="0" anchor="b" anchorCtr="0" forceAA="0" compatLnSpc="1">
                              <a:prstTxWarp prst="textNoShape">
                                <a:avLst/>
                              </a:prstTxWarp>
                              <a:noAutofit/>
                            </wps:bodyPr>
                          </wps:wsp>
                          <wps:wsp>
                            <wps:cNvPr id="196" name="Text Box 196"/>
                            <wps:cNvSpPr txBox="1"/>
                            <wps:spPr>
                              <a:xfrm>
                                <a:off x="6824" y="1371600"/>
                                <a:ext cx="6858000" cy="2722728"/>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803924" w:rsidRPr="00803924" w:rsidRDefault="00891C10">
                                  <w:pPr>
                                    <w:pStyle w:val="NoSpacing"/>
                                    <w:jc w:val="center"/>
                                    <w:rPr>
                                      <w:rFonts w:ascii="Maiandra GD" w:eastAsiaTheme="majorEastAsia" w:hAnsi="Maiandra GD" w:cstheme="majorBidi"/>
                                      <w:caps/>
                                      <w:color w:val="FF0000"/>
                                      <w:sz w:val="72"/>
                                      <w:szCs w:val="72"/>
                                    </w:rPr>
                                  </w:pPr>
                                  <w:r w:rsidRPr="00891C10">
                                    <w:rPr>
                                      <w:rFonts w:ascii="Maiandra GD" w:eastAsiaTheme="majorEastAsia" w:hAnsi="Maiandra GD" w:cstheme="majorBidi"/>
                                      <w:caps/>
                                      <w:color w:val="FF0000"/>
                                      <w:sz w:val="72"/>
                                      <w:szCs w:val="72"/>
                                    </w:rPr>
                                    <w:t xml:space="preserve">Connecting the puzzle pieces: public health strategies, health promotion </w:t>
                                  </w:r>
                                  <w:bookmarkStart w:id="1" w:name="_GoBack"/>
                                  <w:bookmarkEnd w:id="1"/>
                                  <w:r w:rsidRPr="00891C10">
                                    <w:rPr>
                                      <w:rFonts w:ascii="Maiandra GD" w:eastAsiaTheme="majorEastAsia" w:hAnsi="Maiandra GD" w:cstheme="majorBidi"/>
                                      <w:caps/>
                                      <w:color w:val="FF0000"/>
                                      <w:sz w:val="72"/>
                                      <w:szCs w:val="72"/>
                                    </w:rPr>
                                    <w:t>and clinical role</w:t>
                                  </w:r>
                                </w:p>
                              </w:txbxContent>
                            </wps:txbx>
                            <wps:bodyPr rot="0" spcFirstLastPara="0" vertOverflow="overflow" horzOverflow="overflow" vert="horz" wrap="square" lIns="457200" tIns="91440" rIns="457200" bIns="91440" numCol="1" spcCol="0" rtlCol="0" fromWordArt="0" anchor="ctr"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id="Group 193" o:spid="_x0000_s1026" style="position:absolute;margin-left:0;margin-top:0;width:540.55pt;height:718.4pt;z-index:-251657216;mso-width-percent:882;mso-height-percent:909;mso-position-horizontal:center;mso-position-horizontal-relative:page;mso-position-vertical:center;mso-position-vertical-relative:page;mso-width-percent:882;mso-height-percent:909" coordsize="68648,91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">
                    <v:rect id="Rectangle 194" o:spid="_x0000_s1027" style="position:absolute;width:68580;height:13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" fillcolor="#4472c4 [3204]" stroked="f" strokeweight="1pt"/>
                    <v:rect id="Rectangle 195" o:spid="_x0000_s1028" style="position:absolute;top:40943;width:68580;height:5029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" fillcolor="#4472c4 [3204]" stroked="f" strokeweight="1pt">
                      <v:textbox inset="36pt,57.6pt,36pt,36pt">
                        <w:txbxContent>
                          <w:bookmarkStart w:id="2" w:name="_Hlk499801952" w:displacedByCustomXml="next"/>
                          <w:sdt>
                            <w:sdtPr>
                              <w:rPr>
                                <w:rFonts w:ascii="Lucida Handwriting" w:hAnsi="Lucida Handwriting"/>
                                <w:b/>
                                <w:color w:val="0D0D0D" w:themeColor="text1" w:themeTint="F2"/>
                                <w:sz w:val="40"/>
                                <w:szCs w:val="40"/>
                              </w:rPr>
                              <w:alias w:val="Author"/>
                              <w:tag w:val=""/>
                              <w:id w:val="945428907"/>
                              <w:dataBinding w:prefixMappings="xmlns:ns0='http://purl.org/dc/elements/1.1/' xmlns:ns1='http://schemas.openxmlformats.org/package/2006/metadata/core-properties' " w:xpath="/ns1:coreProperties[1]/ns0:creator[1]" w:storeItemID="{6C3C8BC8-F283-45AE-878A-BAB7291924A1}"/>
                              <w:text/>
                            </w:sdtPr>
                            <w:sdtEndPr/>
                            <w:sdtContent>
                              <w:p w:rsidR="00803924" w:rsidRPr="00803924" w:rsidRDefault="00891C10">
                                <w:pPr>
                                  <w:pStyle w:val="NoSpacing"/>
                                  <w:spacing w:before="120"/>
                                  <w:jc w:val="center"/>
                                  <w:rPr>
                                    <w:rFonts w:ascii="Lucida Handwriting" w:hAnsi="Lucida Handwriting"/>
                                    <w:b/>
                                    <w:color w:val="0D0D0D" w:themeColor="text1" w:themeTint="F2"/>
                                    <w:sz w:val="40"/>
                                    <w:szCs w:val="40"/>
                                  </w:rPr>
                                </w:pPr>
                                <w:proofErr w:type="spellStart"/>
                                <w:r>
                                  <w:rPr>
                                    <w:rFonts w:ascii="Lucida Handwriting" w:hAnsi="Lucida Handwriting"/>
                                    <w:b/>
                                    <w:color w:val="0D0D0D" w:themeColor="text1" w:themeTint="F2"/>
                                    <w:sz w:val="40"/>
                                    <w:szCs w:val="40"/>
                                  </w:rPr>
                                  <w:t>Dr</w:t>
                                </w:r>
                                <w:proofErr w:type="spellEnd"/>
                                <w:r>
                                  <w:rPr>
                                    <w:rFonts w:ascii="Lucida Handwriting" w:hAnsi="Lucida Handwriting"/>
                                    <w:b/>
                                    <w:color w:val="0D0D0D" w:themeColor="text1" w:themeTint="F2"/>
                                    <w:sz w:val="40"/>
                                    <w:szCs w:val="40"/>
                                  </w:rPr>
                                  <w:t xml:space="preserve"> Gargi Sinha</w:t>
                                </w:r>
                              </w:p>
                            </w:sdtContent>
                          </w:sdt>
                          <w:bookmarkEnd w:id="2"/>
                          <w:p w:rsidR="00803924" w:rsidRDefault="00F6484A" w:rsidP="00803924">
                            <w:pPr>
                              <w:pStyle w:val="NoSpacing"/>
                              <w:spacing w:before="120"/>
                              <w:rPr>
                                <w:color w:val="FFFFFF" w:themeColor="background1"/>
                              </w:rPr>
                            </w:pPr>
                            <w:sdt>
                              <w:sdtPr>
                                <w:rPr>
                                  <w:caps/>
                                  <w:color w:val="FFFFFF" w:themeColor="background1"/>
                                </w:rPr>
                                <w:alias w:val="Company"/>
                                <w:tag w:val=""/>
                                <w:id w:val="1618182777"/>
                                <w:showingPlcHdr/>
                                <w:dataBinding w:prefixMappings="xmlns:ns0='http://schemas.openxmlformats.org/officeDocument/2006/extended-properties' " w:xpath="/ns0:Properties[1]/ns0:Company[1]" w:storeItemID="{6668398D-A668-4E3E-A5EB-62B293D839F1}"/>
                                <w:text/>
                              </w:sdtPr>
                              <w:sdtEndPr/>
                              <w:sdtContent>
                                <w:r w:rsidR="00803924">
                                  <w:rPr>
                                    <w:caps/>
                                    <w:color w:val="FFFFFF" w:themeColor="background1"/>
                                  </w:rPr>
                                  <w:t xml:space="preserve">     </w:t>
                                </w:r>
                              </w:sdtContent>
                            </w:sdt>
                          </w:p>
                        </w:txbxContent>
                      </v:textbox>
                    </v:rect>
                    <v:shapetype id="_x0000_t202" coordsize="21600,21600" o:spt="202" path="m,l,21600r21600,l21600,xe">
                      <v:stroke joinstyle="miter"/>
                      <v:path gradientshapeok="t" o:connecttype="rect"/>
                    </v:shapetype>
                    <v:shape id="Text Box 196" o:spid="_x0000_s1029" type="#_x0000_t202" style="position:absolute;left:68;top:13716;width:68580;height:272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" fillcolor="white [3212]" stroked="f" strokeweight=".5pt">
                      <v:textbox inset="36pt,7.2pt,36pt,7.2pt">
                        <w:txbxContent>
                          <w:p w:rsidR="00803924" w:rsidRPr="00803924" w:rsidRDefault="00891C10">
                            <w:pPr>
                              <w:pStyle w:val="NoSpacing"/>
                              <w:jc w:val="center"/>
                              <w:rPr>
                                <w:rFonts w:ascii="Maiandra GD" w:eastAsiaTheme="majorEastAsia" w:hAnsi="Maiandra GD" w:cstheme="majorBidi"/>
                                <w:caps/>
                                <w:color w:val="FF0000"/>
                                <w:sz w:val="72"/>
                                <w:szCs w:val="72"/>
                              </w:rPr>
                            </w:pPr>
                            <w:r w:rsidRPr="00891C10">
                              <w:rPr>
                                <w:rFonts w:ascii="Maiandra GD" w:eastAsiaTheme="majorEastAsia" w:hAnsi="Maiandra GD" w:cstheme="majorBidi"/>
                                <w:caps/>
                                <w:color w:val="FF0000"/>
                                <w:sz w:val="72"/>
                                <w:szCs w:val="72"/>
                              </w:rPr>
                              <w:t xml:space="preserve">Connecting the puzzle pieces: public health strategies, health promotion </w:t>
                            </w:r>
                            <w:bookmarkStart w:id="3" w:name="_GoBack"/>
                            <w:bookmarkEnd w:id="3"/>
                            <w:r w:rsidRPr="00891C10">
                              <w:rPr>
                                <w:rFonts w:ascii="Maiandra GD" w:eastAsiaTheme="majorEastAsia" w:hAnsi="Maiandra GD" w:cstheme="majorBidi"/>
                                <w:caps/>
                                <w:color w:val="FF0000"/>
                                <w:sz w:val="72"/>
                                <w:szCs w:val="72"/>
                              </w:rPr>
                              <w:t>and clinical role</w:t>
                            </w:r>
                          </w:p>
                        </w:txbxContent>
                      </v:textbox>
                    </v:shape>
                    <w10:wrap anchorx="page" anchory="page"/>
                  </v:group>
                </w:pict>
              </mc:Fallback>
            </mc:AlternateContent>
          </w:r>
        </w:p>
        <w:p w:rsidR="00803924" w:rsidRDefault="00803924">
          <w:pPr>
            <w:rPr>
              <w:rFonts w:ascii="Times New Roman" w:eastAsia="Calibri" w:hAnsi="Times New Roman" w:cs="Times New Roman"/>
            </w:rPr>
          </w:pPr>
          <w:r>
            <w:rPr>
              <w:rFonts w:ascii="Times New Roman" w:eastAsia="Calibri" w:hAnsi="Times New Roman" w:cs="Times New Roman"/>
            </w:rPr>
            <w:br w:type="page"/>
          </w:r>
        </w:p>
        <w:p w:rsidR="00803924" w:rsidRDefault="005C6D4B">
          <w:pPr>
            <w:rPr>
              <w:rFonts w:ascii="Times New Roman" w:eastAsia="Calibri" w:hAnsi="Times New Roman" w:cs="Times New Roman"/>
            </w:rPr>
          </w:pPr>
          <w:r>
            <w:rPr>
              <w:rFonts w:ascii="Times New Roman" w:eastAsia="Calibri" w:hAnsi="Times New Roman" w:cs="Times New Roman"/>
              <w:noProof/>
            </w:rPr>
            <w:lastRenderedPageBreak/>
            <mc:AlternateContent>
              <mc:Choice Requires="wpc">
                <w:drawing>
                  <wp:inline distT="0" distB="0" distL="0" distR="0">
                    <wp:extent cx="5301615" cy="3092450"/>
                    <wp:effectExtent l="0" t="0" r="0" b="0"/>
                    <wp:docPr id="4" name="Canvas 4"/>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pic:pic xmlns:pic="http://schemas.openxmlformats.org/drawingml/2006/picture">
                            <pic:nvPicPr>
                              <pic:cNvPr id="6" name="Picture 6"/>
                              <pic:cNvPicPr>
                                <a:picLocks noChangeAspect="1"/>
                              </pic:cNvPicPr>
                            </pic:nvPicPr>
                            <pic:blipFill>
                              <a:blip r:embed="rId6"/>
                              <a:stretch>
                                <a:fillRect/>
                              </a:stretch>
                            </pic:blipFill>
                            <pic:spPr>
                              <a:xfrm>
                                <a:off x="0" y="104775"/>
                                <a:ext cx="5301615" cy="396950"/>
                              </a:xfrm>
                              <a:prstGeom prst="rect">
                                <a:avLst/>
                              </a:prstGeom>
                            </pic:spPr>
                          </pic:pic>
                        </wpc:wpc>
                      </a:graphicData>
                    </a:graphic>
                  </wp:inline>
                </w:drawing>
              </mc:Choice>
              <mc:Fallback>
                <w:pict>
                  <v:group w14:anchorId="48D1E61E" id="Canvas 4" o:spid="_x0000_s1026" editas="canvas" style="width:417.45pt;height:243.5pt;mso-position-horizontal-relative:char;mso-position-vertical-relative:line" coordsize="53016,3092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3016;height:30924;visibility:visible;mso-wrap-style:square">
                      <v:fill o:detectmouseclick="t"/>
                      <v:path o:connecttype="none"/>
                    </v:shape>
                    <v:shape id="Picture 6" o:spid="_x0000_s1028" type="#_x0000_t75" style="position:absolute;top:1047;width:53016;height:39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">
                      <v:imagedata r:id="rId7" o:title=""/>
                    </v:shape>
                    <w10:anchorlock/>
                  </v:group>
                </w:pict>
              </mc:Fallback>
            </mc:AlternateContent>
          </w:r>
          <w:r w:rsidR="00803924" w:rsidRPr="00803924">
            <w:rPr>
              <w:rFonts w:ascii="Times New Roman" w:eastAsia="Calibri" w:hAnsi="Times New Roman" w:cs="Times New Roman"/>
              <w:noProof/>
            </w:rPr>
            <mc:AlternateContent>
              <mc:Choice Requires="wpg">
                <w:drawing>
                  <wp:anchor distT="45720" distB="45720" distL="182880" distR="182880" simplePos="0" relativeHeight="251661312" behindDoc="0" locked="0" layoutInCell="1" allowOverlap="1">
                    <wp:simplePos x="0" y="0"/>
                    <wp:positionH relativeFrom="margin">
                      <wp:align>right</wp:align>
                    </wp:positionH>
                    <wp:positionV relativeFrom="margin">
                      <wp:posOffset>381000</wp:posOffset>
                    </wp:positionV>
                    <wp:extent cx="5734050" cy="3816350"/>
                    <wp:effectExtent l="0" t="0" r="0" b="12700"/>
                    <wp:wrapSquare wrapText="bothSides"/>
                    <wp:docPr id="198" name="Group 198"/>
                    <wp:cNvGraphicFramePr/>
                    <a:graphic xmlns:a="http://schemas.openxmlformats.org/drawingml/2006/main">
                      <a:graphicData uri="http://schemas.microsoft.com/office/word/2010/wordprocessingGroup">
                        <wpg:wgp>
                          <wpg:cNvGrpSpPr/>
                          <wpg:grpSpPr>
                            <a:xfrm>
                              <a:off x="0" y="0"/>
                              <a:ext cx="5734050" cy="3816350"/>
                              <a:chOff x="0" y="0"/>
                              <a:chExt cx="3567448" cy="1539569"/>
                            </a:xfrm>
                          </wpg:grpSpPr>
                          <wps:wsp>
                            <wps:cNvPr id="199" name="Rectangle 199"/>
                            <wps:cNvSpPr/>
                            <wps:spPr>
                              <a:xfrm>
                                <a:off x="0" y="0"/>
                                <a:ext cx="3567448" cy="270605"/>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803924" w:rsidRDefault="00803924">
                                  <w:pPr>
                                    <w:jc w:val="center"/>
                                    <w:rPr>
                                      <w:rFonts w:asciiTheme="majorHAnsi" w:eastAsiaTheme="majorEastAsia" w:hAnsiTheme="majorHAnsi" w:cstheme="majorBidi"/>
                                      <w:color w:val="FFFFFF" w:themeColor="background1"/>
                                      <w:sz w:val="24"/>
                                      <w:szCs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0" name="Text Box 200"/>
                            <wps:cNvSpPr txBox="1"/>
                            <wps:spPr>
                              <a:xfrm>
                                <a:off x="0" y="252695"/>
                                <a:ext cx="3567448" cy="128687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C6D4B" w:rsidRDefault="005C6D4B" w:rsidP="005C6D4B">
                                  <w:pPr>
                                    <w:spacing w:line="480" w:lineRule="auto"/>
                                    <w:jc w:val="both"/>
                                    <w:rPr>
                                      <w:caps/>
                                      <w:color w:val="4472C4" w:themeColor="accent1"/>
                                      <w:sz w:val="26"/>
                                      <w:szCs w:val="26"/>
                                    </w:rPr>
                                  </w:pPr>
                                  <w:r w:rsidRPr="005C6D4B">
                                    <w:rPr>
                                      <w:caps/>
                                      <w:color w:val="4472C4" w:themeColor="accent1"/>
                                      <w:sz w:val="26"/>
                                      <w:szCs w:val="26"/>
                                    </w:rPr>
                                    <w:t>.</w:t>
                                  </w:r>
                                  <w:r w:rsidRPr="005C6D4B">
                                    <w:t xml:space="preserve"> </w:t>
                                  </w:r>
                                  <w:r w:rsidRPr="005C6D4B">
                                    <w:rPr>
                                      <w:caps/>
                                      <w:color w:val="002060"/>
                                      <w:sz w:val="26"/>
                                      <w:szCs w:val="26"/>
                                    </w:rPr>
                                    <w:t>THIS DOCUMENT IS UPLOADED JUST FOR LEARNING PURPOSES. IT IS MY ORIGINAL WORK SUBMITTED FOR PUBLIC HEALTH STRATEGIES:</w:t>
                                  </w:r>
                                  <w:r w:rsidRPr="005C6D4B">
                                    <w:rPr>
                                      <w:rFonts w:ascii="Algerian" w:hAnsi="Algerian"/>
                                      <w:caps/>
                                      <w:color w:val="002060"/>
                                      <w:sz w:val="36"/>
                                      <w:szCs w:val="36"/>
                                    </w:rPr>
                                    <w:t xml:space="preserve"> </w:t>
                                  </w:r>
                                  <w:r w:rsidRPr="005C6D4B">
                                    <w:rPr>
                                      <w:rFonts w:ascii="Algerian" w:hAnsi="Algerian"/>
                                      <w:caps/>
                                      <w:color w:val="FF0000"/>
                                      <w:sz w:val="36"/>
                                      <w:szCs w:val="36"/>
                                    </w:rPr>
                                    <w:t>EDITH COWAN UNIVERSITY, WESTERN AUSTRALIA</w:t>
                                  </w:r>
                                  <w:r w:rsidRPr="005C6D4B">
                                    <w:rPr>
                                      <w:caps/>
                                      <w:color w:val="4472C4" w:themeColor="accent1"/>
                                      <w:sz w:val="26"/>
                                      <w:szCs w:val="26"/>
                                    </w:rPr>
                                    <w:t>.</w:t>
                                  </w:r>
                                </w:p>
                                <w:p w:rsidR="00803924" w:rsidRPr="005C6D4B" w:rsidRDefault="005C6D4B" w:rsidP="005C6D4B">
                                  <w:pPr>
                                    <w:spacing w:line="480" w:lineRule="auto"/>
                                    <w:jc w:val="both"/>
                                    <w:rPr>
                                      <w:caps/>
                                      <w:color w:val="002060"/>
                                      <w:sz w:val="26"/>
                                      <w:szCs w:val="26"/>
                                    </w:rPr>
                                  </w:pPr>
                                  <w:r w:rsidRPr="005C6D4B">
                                    <w:rPr>
                                      <w:caps/>
                                      <w:color w:val="002060"/>
                                      <w:sz w:val="26"/>
                                      <w:szCs w:val="26"/>
                                    </w:rPr>
                                    <w:t xml:space="preserve"> I WOULD LIKE TO ACKNOWLEDGE THE CONTRIBUTION OF MY LECTURER FOR PROVIDING </w:t>
                                  </w:r>
                                  <w:r>
                                    <w:rPr>
                                      <w:caps/>
                                      <w:color w:val="002060"/>
                                      <w:sz w:val="26"/>
                                      <w:szCs w:val="26"/>
                                    </w:rPr>
                                    <w:t xml:space="preserve">VALUABLE </w:t>
                                  </w:r>
                                  <w:r w:rsidRPr="005C6D4B">
                                    <w:rPr>
                                      <w:caps/>
                                      <w:color w:val="002060"/>
                                      <w:sz w:val="26"/>
                                      <w:szCs w:val="26"/>
                                    </w:rPr>
                                    <w:t>FEEDBACK FOR THIS REFLECTIVE PIECE.</w:t>
                                  </w:r>
                                </w:p>
                              </w:txbxContent>
                            </wps:txbx>
                            <wps:bodyPr rot="0" spcFirstLastPara="0" vertOverflow="overflow" horzOverflow="overflow" vert="horz" wrap="square" lIns="91440" tIns="91440" rIns="9144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198" o:spid="_x0000_s1030" style="position:absolute;margin-left:400.3pt;margin-top:30pt;width:451.5pt;height:300.5pt;z-index:251661312;mso-wrap-distance-left:14.4pt;mso-wrap-distance-top:3.6pt;mso-wrap-distance-right:14.4pt;mso-wrap-distance-bottom:3.6pt;mso-position-horizontal:right;mso-position-horizontal-relative:margin;mso-position-vertical-relative:margin;mso-width-relative:margin;mso-height-relative:margin" coordsize="35674,153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">
                    <v:rect id="Rectangle 199" o:spid="_x0000_s1031" style="position:absolute;width:35674;height:27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" fillcolor="#4472c4 [3204]" stroked="f" strokeweight="1pt">
                      <v:textbox>
                        <w:txbxContent>
                          <w:p w:rsidR="00803924" w:rsidRDefault="00803924">
                            <w:pPr>
                              <w:jc w:val="center"/>
                              <w:rPr>
                                <w:rFonts w:asciiTheme="majorHAnsi" w:eastAsiaTheme="majorEastAsia" w:hAnsiTheme="majorHAnsi" w:cstheme="majorBidi"/>
                                <w:color w:val="FFFFFF" w:themeColor="background1"/>
                                <w:sz w:val="24"/>
                                <w:szCs w:val="28"/>
                              </w:rPr>
                            </w:pPr>
                          </w:p>
                        </w:txbxContent>
                      </v:textbox>
                    </v:rect>
                    <v:shape id="Text Box 200" o:spid="_x0000_s1032" type="#_x0000_t202" style="position:absolute;top:2526;width:35674;height:128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" filled="f" stroked="f" strokeweight=".5pt">
                      <v:textbox inset=",7.2pt,,0">
                        <w:txbxContent>
                          <w:p w:rsidR="005C6D4B" w:rsidRDefault="005C6D4B" w:rsidP="005C6D4B">
                            <w:pPr>
                              <w:spacing w:line="480" w:lineRule="auto"/>
                              <w:jc w:val="both"/>
                              <w:rPr>
                                <w:caps/>
                                <w:color w:val="4472C4" w:themeColor="accent1"/>
                                <w:sz w:val="26"/>
                                <w:szCs w:val="26"/>
                              </w:rPr>
                            </w:pPr>
                            <w:r w:rsidRPr="005C6D4B">
                              <w:rPr>
                                <w:caps/>
                                <w:color w:val="4472C4" w:themeColor="accent1"/>
                                <w:sz w:val="26"/>
                                <w:szCs w:val="26"/>
                              </w:rPr>
                              <w:t>.</w:t>
                            </w:r>
                            <w:r w:rsidRPr="005C6D4B">
                              <w:t xml:space="preserve"> </w:t>
                            </w:r>
                            <w:r w:rsidRPr="005C6D4B">
                              <w:rPr>
                                <w:caps/>
                                <w:color w:val="002060"/>
                                <w:sz w:val="26"/>
                                <w:szCs w:val="26"/>
                              </w:rPr>
                              <w:t>THIS DOCUMENT IS UPLOADED JUST FOR LEARNING PURPOSES. IT IS MY ORIGINAL WORK SUBMITTED FOR PUBLIC HEALTH STRATEGIES:</w:t>
                            </w:r>
                            <w:r w:rsidRPr="005C6D4B">
                              <w:rPr>
                                <w:rFonts w:ascii="Algerian" w:hAnsi="Algerian"/>
                                <w:caps/>
                                <w:color w:val="002060"/>
                                <w:sz w:val="36"/>
                                <w:szCs w:val="36"/>
                              </w:rPr>
                              <w:t xml:space="preserve"> </w:t>
                            </w:r>
                            <w:r w:rsidRPr="005C6D4B">
                              <w:rPr>
                                <w:rFonts w:ascii="Algerian" w:hAnsi="Algerian"/>
                                <w:caps/>
                                <w:color w:val="FF0000"/>
                                <w:sz w:val="36"/>
                                <w:szCs w:val="36"/>
                              </w:rPr>
                              <w:t>EDITH COWAN UNIVERSITY, WESTERN AUSTRALIA</w:t>
                            </w:r>
                            <w:r w:rsidRPr="005C6D4B">
                              <w:rPr>
                                <w:caps/>
                                <w:color w:val="4472C4" w:themeColor="accent1"/>
                                <w:sz w:val="26"/>
                                <w:szCs w:val="26"/>
                              </w:rPr>
                              <w:t>.</w:t>
                            </w:r>
                          </w:p>
                          <w:p w:rsidR="00803924" w:rsidRPr="005C6D4B" w:rsidRDefault="005C6D4B" w:rsidP="005C6D4B">
                            <w:pPr>
                              <w:spacing w:line="480" w:lineRule="auto"/>
                              <w:jc w:val="both"/>
                              <w:rPr>
                                <w:caps/>
                                <w:color w:val="002060"/>
                                <w:sz w:val="26"/>
                                <w:szCs w:val="26"/>
                              </w:rPr>
                            </w:pPr>
                            <w:r w:rsidRPr="005C6D4B">
                              <w:rPr>
                                <w:caps/>
                                <w:color w:val="002060"/>
                                <w:sz w:val="26"/>
                                <w:szCs w:val="26"/>
                              </w:rPr>
                              <w:t xml:space="preserve"> I WOULD LIKE TO ACKNOWLEDGE THE CONTRIBUTION OF MY LECTURER FOR PROVIDING </w:t>
                            </w:r>
                            <w:r>
                              <w:rPr>
                                <w:caps/>
                                <w:color w:val="002060"/>
                                <w:sz w:val="26"/>
                                <w:szCs w:val="26"/>
                              </w:rPr>
                              <w:t xml:space="preserve">VALUABLE </w:t>
                            </w:r>
                            <w:r w:rsidRPr="005C6D4B">
                              <w:rPr>
                                <w:caps/>
                                <w:color w:val="002060"/>
                                <w:sz w:val="26"/>
                                <w:szCs w:val="26"/>
                              </w:rPr>
                              <w:t>FEEDBACK FOR THIS REFLECTIVE PIECE.</w:t>
                            </w:r>
                          </w:p>
                        </w:txbxContent>
                      </v:textbox>
                    </v:shape>
                    <w10:wrap type="square" anchorx="margin" anchory="margin"/>
                  </v:group>
                </w:pict>
              </mc:Fallback>
            </mc:AlternateContent>
          </w:r>
          <w:r w:rsidR="00803924">
            <w:rPr>
              <w:rFonts w:ascii="Times New Roman" w:eastAsia="Calibri" w:hAnsi="Times New Roman" w:cs="Times New Roman"/>
            </w:rPr>
            <w:br w:type="page"/>
          </w:r>
        </w:p>
        <w:p w:rsidR="00803924" w:rsidRDefault="00F6484A">
          <w:pPr>
            <w:rPr>
              <w:rFonts w:ascii="Times New Roman" w:eastAsia="Calibri" w:hAnsi="Times New Roman" w:cs="Times New Roman"/>
            </w:rPr>
          </w:pPr>
        </w:p>
      </w:sdtContent>
    </w:sdt>
    <w:p w:rsidR="00BD104E" w:rsidRPr="00BD104E" w:rsidRDefault="00BD104E" w:rsidP="00BD104E">
      <w:pPr>
        <w:spacing w:line="360" w:lineRule="auto"/>
        <w:rPr>
          <w:rFonts w:ascii="Times New Roman" w:eastAsia="Calibri" w:hAnsi="Times New Roman" w:cs="Times New Roman"/>
          <w:b/>
          <w:u w:val="single"/>
        </w:rPr>
      </w:pPr>
      <w:r w:rsidRPr="00BD104E">
        <w:rPr>
          <w:rFonts w:ascii="Times New Roman" w:eastAsia="Calibri" w:hAnsi="Times New Roman" w:cs="Times New Roman"/>
          <w:b/>
          <w:u w:val="single"/>
        </w:rPr>
        <w:t>Connecting the puzzle pieces: public health strategies, health promotion and clinical role</w:t>
      </w:r>
    </w:p>
    <w:p w:rsidR="00BD104E" w:rsidRPr="00BD104E" w:rsidRDefault="00BD104E" w:rsidP="00BD104E">
      <w:pPr>
        <w:spacing w:after="0" w:line="360" w:lineRule="auto"/>
        <w:ind w:right="284" w:firstLine="720"/>
        <w:jc w:val="center"/>
        <w:rPr>
          <w:rFonts w:ascii="Times New Roman" w:eastAsia="Calibri" w:hAnsi="Times New Roman" w:cs="Times New Roman"/>
          <w:b/>
          <w:i/>
          <w:sz w:val="24"/>
          <w:szCs w:val="24"/>
          <w:u w:val="single"/>
        </w:rPr>
      </w:pPr>
      <w:r w:rsidRPr="00BD104E">
        <w:rPr>
          <w:rFonts w:ascii="Times New Roman" w:eastAsia="Calibri" w:hAnsi="Times New Roman" w:cs="Times New Roman"/>
          <w:b/>
          <w:i/>
          <w:sz w:val="24"/>
          <w:szCs w:val="24"/>
          <w:u w:val="single"/>
        </w:rPr>
        <w:t>Introduction</w:t>
      </w:r>
    </w:p>
    <w:p w:rsidR="00BD104E" w:rsidRPr="00BD104E" w:rsidRDefault="00BD104E" w:rsidP="00BD104E">
      <w:pPr>
        <w:spacing w:after="0" w:line="360" w:lineRule="auto"/>
        <w:ind w:right="284" w:firstLine="720"/>
        <w:jc w:val="both"/>
        <w:rPr>
          <w:rFonts w:ascii="Times New Roman" w:eastAsia="Calibri" w:hAnsi="Times New Roman" w:cs="Times New Roman"/>
        </w:rPr>
      </w:pPr>
      <w:r w:rsidRPr="00BD104E">
        <w:rPr>
          <w:rFonts w:ascii="Times New Roman" w:eastAsia="Calibri" w:hAnsi="Times New Roman" w:cs="Times New Roman"/>
        </w:rPr>
        <w:t xml:space="preserve">On 21st of November 1986, the Ottawa Charter challenged the focus of individualist approach of health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&lt;EndNote&gt;&lt;Cite&gt;&lt;Author&gt;Baum&lt;/Author&gt;&lt;Year&gt;2016&lt;/Year&gt;&lt;RecNum&gt;114&lt;/RecNum&gt;&lt;Pages&gt;37&lt;/Pages&gt;&lt;DisplayText&gt;(Baum, 2016, p. 37)&lt;/DisplayText&gt;&lt;record&gt;&lt;rec-number&gt;114&lt;/rec-number&gt;&lt;foreign-keys&gt;&lt;key app="EN" db-id="xxx0ax9ssra9aee095wppz5k2frpd92f99er" timestamp="1503890079"&gt;114&lt;/key&gt;&lt;/foreign-keys&gt;&lt;ref-type name="Book"&gt;6&lt;/ref-type&gt;&lt;contributors&gt;&lt;authors&gt;&lt;author&gt;Baum, Frances&lt;/author&gt;&lt;/authors&gt;&lt;/contributors&gt;&lt;titles&gt;&lt;title&gt;The new public health&lt;/title&gt;&lt;/titles&gt;&lt;edition&gt;4th edition.&lt;/edition&gt;&lt;section&gt;xxxiii, 750 pages : illustrations ; 25 cm&lt;/section&gt;&lt;dates&gt;&lt;year&gt;2016&lt;/year&gt;&lt;/dates&gt;&lt;pub-location&gt;South Melbourne, Vic. :&lt;/pub-location&gt;&lt;publisher&gt;Oxford University Press&lt;/publisher&gt;&lt;isbn&gt;9780195588088 0195588088&lt;/isbn&gt;&lt;urls&gt;&lt;related-urls&gt;&lt;url&gt;Table of contents https://www.loc.gov/catdir/enhancements/fy1611/2015513778-t.html&lt;/url&gt;&lt;/related-urls&gt;&lt;/urls&gt;&lt;remote-database-name&gt;WorldCat.org&lt;/remote-database-name&gt;&lt;language&gt;English&lt;/language&gt;&lt;/record&gt;&lt;/Cite&gt;&lt;/EndNote&gt;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009F2DBC">
        <w:rPr>
          <w:rFonts w:ascii="Times New Roman" w:eastAsia="Calibri" w:hAnsi="Times New Roman" w:cs="Times New Roman"/>
          <w:noProof/>
        </w:rPr>
        <w:t>(Baum, 2016</w:t>
      </w:r>
      <w:r w:rsidRPr="00BD104E">
        <w:rPr>
          <w:rFonts w:ascii="Times New Roman" w:eastAsia="Calibri" w:hAnsi="Times New Roman" w:cs="Times New Roman"/>
          <w:noProof/>
        </w:rPr>
        <w:t>)</w:t>
      </w:r>
      <w:r w:rsidRPr="00BD104E">
        <w:rPr>
          <w:rFonts w:ascii="Times New Roman" w:eastAsia="Calibri" w:hAnsi="Times New Roman" w:cs="Times New Roman"/>
        </w:rPr>
        <w:fldChar w:fldCharType="end"/>
      </w:r>
      <w:r>
        <w:rPr>
          <w:rFonts w:ascii="Times New Roman" w:eastAsia="Calibri" w:hAnsi="Times New Roman" w:cs="Times New Roman"/>
        </w:rPr>
        <w:t xml:space="preserve"> and </w:t>
      </w:r>
      <w:r w:rsidRPr="00BD104E">
        <w:rPr>
          <w:rFonts w:ascii="Times New Roman" w:eastAsia="Calibri" w:hAnsi="Times New Roman" w:cs="Times New Roman"/>
        </w:rPr>
        <w:t>integrate</w:t>
      </w:r>
      <w:r>
        <w:rPr>
          <w:rFonts w:ascii="Times New Roman" w:eastAsia="Calibri" w:hAnsi="Times New Roman" w:cs="Times New Roman"/>
        </w:rPr>
        <w:t>d</w:t>
      </w:r>
      <w:r w:rsidRPr="00BD104E">
        <w:rPr>
          <w:rFonts w:ascii="Times New Roman" w:eastAsia="Calibri" w:hAnsi="Times New Roman" w:cs="Times New Roman"/>
        </w:rPr>
        <w:t xml:space="preserve"> he</w:t>
      </w:r>
      <w:r>
        <w:rPr>
          <w:rFonts w:ascii="Times New Roman" w:eastAsia="Calibri" w:hAnsi="Times New Roman" w:cs="Times New Roman"/>
        </w:rPr>
        <w:t xml:space="preserve">alth promotion with </w:t>
      </w:r>
      <w:r w:rsidRPr="00BD104E">
        <w:rPr>
          <w:rFonts w:ascii="Times New Roman" w:eastAsia="Calibri" w:hAnsi="Times New Roman" w:cs="Times New Roman"/>
        </w:rPr>
        <w:t xml:space="preserve"> social, cultural and economic dimensions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&lt;EndNote&gt;&lt;Cite&gt;&lt;Author&gt;World Health Organisation&lt;/Author&gt;&lt;Year&gt;1986&lt;/Year&gt;&lt;RecNum&gt;136&lt;/RecNum&gt;&lt;DisplayText&gt;(World Health Organisation, 1986)&lt;/DisplayText&gt;&lt;record&gt;&lt;rec-number&gt;136&lt;/rec-number&gt;&lt;foreign-keys&gt;&lt;key app="EN" db-id="xxx0ax9ssra9aee095wppz5k2frpd92f99er" timestamp="1508470946"&gt;136&lt;/key&gt;&lt;/foreign-keys&gt;&lt;ref-type name="Web Page"&gt;12&lt;/ref-type&gt;&lt;contributors&gt;&lt;authors&gt;&lt;author&gt;World Health Organisation,&lt;/author&gt;&lt;/authors&gt;&lt;/contributors&gt;&lt;titles&gt;&lt;title&gt;The Ottawa Charter for Health Promotion&lt;/title&gt;&lt;/titles&gt;&lt;volume&gt;2017&lt;/volume&gt;&lt;number&gt;20/10&lt;/number&gt;&lt;dates&gt;&lt;year&gt;1986&lt;/year&gt;&lt;/dates&gt;&lt;urls&gt;&lt;related-urls&gt;&lt;url&gt;http://www.who.int/healthpromotion/conferences/previous/ottawa/en/&lt;/url&gt;&lt;/related-urls&gt;&lt;/urls&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(World Health Organisation, 1986)</w:t>
      </w:r>
      <w:r w:rsidRPr="00BD104E">
        <w:rPr>
          <w:rFonts w:ascii="Times New Roman" w:eastAsia="Calibri" w:hAnsi="Times New Roman" w:cs="Times New Roman"/>
        </w:rPr>
        <w:fldChar w:fldCharType="end"/>
      </w:r>
      <w:r w:rsidRPr="00BD104E">
        <w:rPr>
          <w:rFonts w:ascii="Times New Roman" w:eastAsia="Calibri" w:hAnsi="Times New Roman" w:cs="Times New Roman"/>
        </w:rPr>
        <w:t>.The Ottawa Charter  identifies</w:t>
      </w:r>
      <w:r>
        <w:rPr>
          <w:rFonts w:ascii="Times New Roman" w:eastAsia="Calibri" w:hAnsi="Times New Roman" w:cs="Times New Roman"/>
        </w:rPr>
        <w:t xml:space="preserve"> the following -</w:t>
      </w:r>
      <w:r w:rsidRPr="00BD104E">
        <w:rPr>
          <w:rFonts w:ascii="Times New Roman" w:eastAsia="Calibri" w:hAnsi="Times New Roman" w:cs="Times New Roman"/>
        </w:rPr>
        <w:t xml:space="preserve"> three essential strategies for health promotion</w:t>
      </w:r>
      <w:r>
        <w:rPr>
          <w:rFonts w:ascii="Times New Roman" w:eastAsia="Calibri" w:hAnsi="Times New Roman" w:cs="Times New Roman"/>
        </w:rPr>
        <w:t>:</w:t>
      </w:r>
      <w:r w:rsidRPr="00BD104E">
        <w:rPr>
          <w:rFonts w:ascii="Times New Roman" w:eastAsia="Calibri" w:hAnsi="Times New Roman" w:cs="Times New Roman"/>
        </w:rPr>
        <w:t xml:space="preserve"> advocacy, enabling and mediating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&lt;EndNote&gt;&lt;Cite&gt;&lt;Author&gt;Detels&lt;/Author&gt;&lt;Year&gt;2015&lt;/Year&gt;&lt;RecNum&gt;119&lt;/RecNum&gt;&lt;DisplayText&gt;(Detels, Gulliford, Abdool Karim, &amp;amp; Tan, 2015)&lt;/DisplayText&gt;&lt;record&gt;&lt;rec-number&gt;119&lt;/rec-number&gt;&lt;foreign-keys&gt;&lt;key app="EN" db-id="xxx0ax9ssra9aee095wppz5k2frpd92f99er" timestamp="1505101234"&gt;119&lt;/key&gt;&lt;/foreign-keys&gt;&lt;ref-type name="Electronic Book"&gt;44&lt;/ref-type&gt;&lt;contributors&gt;&lt;authors&gt;&lt;author&gt;Detels, Roger&lt;/author&gt;&lt;author&gt;Gulliford, Martin&lt;/author&gt;&lt;author&gt;Abdool Karim, Q.&lt;/author&gt;&lt;author&gt;Tan, Chorh Chuan&lt;/author&gt;&lt;/authors&gt;&lt;/contributors&gt;&lt;titles&gt;&lt;title&gt;Oxford textbook of global public health&lt;/title&gt;&lt;tertiary-title&gt;Oxford medical publications; Oxford medical publications.&lt;/tertiary-title&gt;&lt;/titles&gt;&lt;num-vols&gt;1 online resource (3 volumes (xxviii, 1643, 44 pages)) : illustrations, maps.&lt;/num-vols&gt;&lt;edition&gt;Sixth edition.&lt;/edition&gt;&lt;dates&gt;&lt;year&gt;2015&lt;/year&gt;&lt;/dates&gt;&lt;pub-location&gt;Oxford, United Kingdom :&lt;/pub-location&gt;&lt;publisher&gt;Oxford University Press&lt;/publisher&gt;&lt;isbn&gt;9780191030024 0191030023&lt;/isbn&gt;&lt;urls&gt;&lt;related-urls&gt;&lt;url&gt;Ebook Library http://public.eblib.com/choice/publicfullrecord.aspx?p=3056498&lt;/url&gt;&lt;/related-urls&gt;&lt;/urls&gt;&lt;remote-database-name&gt;WorldCat.org&lt;/remote-database-name&gt;&lt;language&gt;English&lt;/language&gt;&lt;/record&gt;&lt;/Cite&gt;&lt;/EndNote&gt;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(Detels, Gulliford, Abdool Karim, &amp; Tan, 2015)</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w:t>
      </w:r>
      <w:r>
        <w:rPr>
          <w:rFonts w:ascii="Times New Roman" w:eastAsia="Calibri" w:hAnsi="Times New Roman" w:cs="Times New Roman"/>
        </w:rPr>
        <w:t xml:space="preserve">These strategies </w:t>
      </w:r>
      <w:r w:rsidRPr="00BD104E">
        <w:rPr>
          <w:rFonts w:ascii="Times New Roman" w:eastAsia="Calibri" w:hAnsi="Times New Roman" w:cs="Times New Roman"/>
        </w:rPr>
        <w:t xml:space="preserve">are the backbone of current practices of health promotion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&lt;EndNote&gt;&lt;Cite&gt;&lt;Author&gt;Detels&lt;/Author&gt;&lt;Year&gt;2015&lt;/Year&gt;&lt;RecNum&gt;119&lt;/RecNum&gt;&lt;DisplayText&gt;(Detels et al., 2015)&lt;/DisplayText&gt;&lt;record&gt;&lt;rec-number&gt;119&lt;/rec-number&gt;&lt;foreign-keys&gt;&lt;key app="EN" db-id="xxx0ax9ssra9aee095wppz5k2frpd92f99er" timestamp="1505101234"&gt;119&lt;/key&gt;&lt;/foreign-keys&gt;&lt;ref-type name="Electronic Book"&gt;44&lt;/ref-type&gt;&lt;contributors&gt;&lt;authors&gt;&lt;author&gt;Detels, Roger&lt;/author&gt;&lt;author&gt;Gulliford, Martin&lt;/author&gt;&lt;author&gt;Abdool Karim, Q.&lt;/author&gt;&lt;author&gt;Tan, Chorh Chuan&lt;/author&gt;&lt;/authors&gt;&lt;/contributors&gt;&lt;titles&gt;&lt;title&gt;Oxford textbook of global public health&lt;/title&gt;&lt;tertiary-title&gt;Oxford medical publications; Oxford medical publications.&lt;/tertiary-title&gt;&lt;/titles&gt;&lt;num-vols&gt;1 online resource (3 volumes (xxviii, 1643, 44 pages)) : illustrations, maps.&lt;/num-vols&gt;&lt;edition&gt;Sixth edition.&lt;/edition&gt;&lt;dates&gt;&lt;year&gt;2015&lt;/year&gt;&lt;/dates&gt;&lt;pub-location&gt;Oxford, United Kingdom :&lt;/pub-location&gt;&lt;publisher&gt;Oxford University Press&lt;/publisher&gt;&lt;isbn&gt;9780191030024 0191030023&lt;/isbn&gt;&lt;urls&gt;&lt;related-urls&gt;&lt;url&gt;Ebook Library http://public.eblib.com/choice/publicfullrecord.aspx?p=3056498&lt;/url&gt;&lt;/related-urls&gt;&lt;/urls&gt;&lt;remote-database-name&gt;WorldCat.org&lt;/remote-database-name&gt;&lt;language&gt;English&lt;/language&gt;&lt;/record&gt;&lt;/Cite&gt;&lt;/EndNote&gt;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(Detels et al., 2015)</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.The World Health Organisation underpinned democratic principle of justice, equity and access to outline five essential action areas of health promotion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&lt;EndNote&gt;&lt;Cite&gt;&lt;Author&gt;Fleming&lt;/Author&gt;&lt;Year&gt;2015&lt;/Year&gt;&lt;RecNum&gt;127&lt;/RecNum&gt;&lt;Pages&gt;305&lt;/Pages&gt;&lt;DisplayText&gt;(Fleming, 2015, p. 305)&lt;/DisplayText&gt;&lt;record&gt;&lt;rec-number&gt;127&lt;/rec-number&gt;&lt;foreign-keys&gt;&lt;key app="EN" db-id="xxx0ax9ssra9aee095wppz5k2frpd92f99er" timestamp="1507343533"&gt;127&lt;/key&gt;&lt;/foreign-keys&gt;&lt;ref-type name="Book"&gt;6&lt;/ref-type&gt;&lt;contributors&gt;&lt;authors&gt;&lt;author&gt;Fleming, Mary Louise&lt;/author&gt;&lt;/authors&gt;&lt;/contributors&gt;&lt;titles&gt;&lt;title&gt;Introduction to public health&lt;/title&gt;&lt;/titles&gt;&lt;edition&gt;3e.&lt;/edition&gt;&lt;section&gt;xiii, 421 pages ; 25 cm&lt;/section&gt;&lt;dates&gt;&lt;year&gt;2015&lt;/year&gt;&lt;/dates&gt;&lt;pub-location&gt;Chatswood, NSW :&lt;/pub-location&gt;&lt;publisher&gt;Elsevier&lt;/publisher&gt;&lt;isbn&gt;9780729542036 0729542033&lt;/isbn&gt;&lt;urls&gt;&lt;/urls&gt;&lt;remote-database-name&gt;WorldCat.org&lt;/remote-database-name&gt;&lt;language&gt;English&lt;/language&gt;&lt;/record&gt;&lt;/Cite&gt;&lt;/EndNote&gt;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009F2DBC">
        <w:rPr>
          <w:rFonts w:ascii="Times New Roman" w:eastAsia="Calibri" w:hAnsi="Times New Roman" w:cs="Times New Roman"/>
          <w:noProof/>
        </w:rPr>
        <w:t>(Fleming, 2015</w:t>
      </w:r>
      <w:r w:rsidRPr="00BD104E">
        <w:rPr>
          <w:rFonts w:ascii="Times New Roman" w:eastAsia="Calibri" w:hAnsi="Times New Roman" w:cs="Times New Roman"/>
          <w:noProof/>
        </w:rPr>
        <w:t>)</w:t>
      </w:r>
      <w:r w:rsidRPr="00BD104E">
        <w:rPr>
          <w:rFonts w:ascii="Times New Roman" w:eastAsia="Calibri" w:hAnsi="Times New Roman" w:cs="Times New Roman"/>
        </w:rPr>
        <w:fldChar w:fldCharType="end"/>
      </w:r>
      <w:r>
        <w:rPr>
          <w:rFonts w:ascii="Times New Roman" w:eastAsia="Calibri" w:hAnsi="Times New Roman" w:cs="Times New Roman"/>
        </w:rPr>
        <w:t xml:space="preserve">. These </w:t>
      </w:r>
      <w:r w:rsidRPr="00BD104E">
        <w:rPr>
          <w:rFonts w:ascii="Times New Roman" w:eastAsia="Calibri" w:hAnsi="Times New Roman" w:cs="Times New Roman"/>
        </w:rPr>
        <w:t xml:space="preserve"> areas are central to the development of a socioecological model of health and influences public policies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&lt;EndNote&gt;&lt;Cite&gt;&lt;Author&gt;Scambler&lt;/Author&gt;&lt;Year&gt;2003&lt;/Year&gt;&lt;RecNum&gt;128&lt;/RecNum&gt;&lt;Pages&gt;274&lt;/Pages&gt;&lt;DisplayText&gt;(Scambler, 2003, p. 274)&lt;/DisplayText&gt;&lt;record&gt;&lt;rec-number&gt;128&lt;/rec-number&gt;&lt;foreign-keys&gt;&lt;key app="EN" db-id="xxx0ax9ssra9aee095wppz5k2frpd92f99er" timestamp="1507343816"&gt;128&lt;/key&gt;&lt;/foreign-keys&gt;&lt;ref-type name="Book"&gt;6&lt;/ref-type&gt;&lt;contributors&gt;&lt;authors&gt;&lt;author&gt;Scambler, Graham&lt;/author&gt;&lt;/authors&gt;&lt;/contributors&gt;&lt;titles&gt;&lt;title&gt;Sociology as applied to medicine&lt;/title&gt;&lt;/titles&gt;&lt;edition&gt;5th ed.&lt;/edition&gt;&lt;section&gt;xi, 328 pages : illustrations ; 24 cm&lt;/section&gt;&lt;dates&gt;&lt;year&gt;2003&lt;/year&gt;&lt;/dates&gt;&lt;pub-location&gt;Edinburgh ;&lt;/pub-location&gt;&lt;publisher&gt;Saunders&lt;/publisher&gt;&lt;isbn&gt;0702026654 9780702026652&lt;/isbn&gt;&lt;urls&gt;&lt;/urls&gt;&lt;remote-database-name&gt;WorldCat.org&lt;/remote-database-name&gt;&lt;language&gt;English&lt;/language&gt;&lt;/record&gt;&lt;/Cite&gt;&lt;/EndNote&gt;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009F2DBC">
        <w:rPr>
          <w:rFonts w:ascii="Times New Roman" w:eastAsia="Calibri" w:hAnsi="Times New Roman" w:cs="Times New Roman"/>
          <w:noProof/>
        </w:rPr>
        <w:t>(Scambler, 2003</w:t>
      </w:r>
      <w:r w:rsidRPr="00BD104E">
        <w:rPr>
          <w:rFonts w:ascii="Times New Roman" w:eastAsia="Calibri" w:hAnsi="Times New Roman" w:cs="Times New Roman"/>
          <w:noProof/>
        </w:rPr>
        <w:t>)</w:t>
      </w:r>
      <w:r w:rsidRPr="00BD104E">
        <w:rPr>
          <w:rFonts w:ascii="Times New Roman" w:eastAsia="Calibri" w:hAnsi="Times New Roman" w:cs="Times New Roman"/>
        </w:rPr>
        <w:fldChar w:fldCharType="end"/>
      </w:r>
      <w:r>
        <w:rPr>
          <w:rFonts w:ascii="Times New Roman" w:eastAsia="Calibri" w:hAnsi="Times New Roman" w:cs="Times New Roman"/>
        </w:rPr>
        <w:t>. Despite,</w:t>
      </w:r>
      <w:r w:rsidRPr="00BD104E">
        <w:rPr>
          <w:rFonts w:ascii="Times New Roman" w:eastAsia="Calibri" w:hAnsi="Times New Roman" w:cs="Times New Roman"/>
        </w:rPr>
        <w:t xml:space="preserve"> a robust framework, the concept of health promotion is struggling to address the core principles of Ottawa charter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&lt;EndNote&gt;&lt;Cite&gt;&lt;Author&gt;Pettersson&lt;/Author&gt;&lt;Year&gt;2011&lt;/Year&gt;&lt;RecNum&gt;117&lt;/RecNum&gt;&lt;DisplayText&gt;(Pettersson, 2011)&lt;/DisplayText&gt;&lt;record&gt;&lt;rec-number&gt;117&lt;/rec-number&gt;&lt;foreign-keys&gt;&lt;key app="EN" db-id="xxx0ax9ssra9aee095wppz5k2frpd92f99er" timestamp="1505098215"&gt;117&lt;/key&gt;&lt;/foreign-keys&gt;&lt;ref-type name="Journal Article"&gt;17&lt;/ref-type&gt;&lt;contributors&gt;&lt;authors&gt;&lt;author&gt;Pettersson, B.&lt;/author&gt;&lt;/authors&gt;&lt;/contributors&gt;&lt;titles&gt;&lt;title&gt;Some bitter-sweet reflections on the Ottawa Charter commemoration cake: a personal discourse from an Ottawa rocker&lt;/title&gt;&lt;secondary-title&gt;Health promotion international&lt;/secondary-title&gt;&lt;/titles&gt;&lt;periodical&gt;&lt;full-title&gt;Health promotion international&lt;/full-title&gt;&lt;/periodical&gt;&lt;pages&gt;ii173-9&lt;/pages&gt;&lt;volume&gt;26&lt;/volume&gt;&lt;number&gt;Suppl 2&lt;/number&gt;&lt;section&gt;ii173&lt;/section&gt;&lt;dates&gt;&lt;year&gt;2011&lt;/year&gt;&lt;/dates&gt;&lt;isbn&gt;0957-4824&lt;/isbn&gt;&lt;urls&gt;&lt;/urls&gt;&lt;remote-database-name&gt;WorldCat.org&lt;/remote-database-nam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(Pettersson, 2011)</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w:t>
      </w:r>
      <w:r>
        <w:rPr>
          <w:rFonts w:ascii="Times New Roman" w:eastAsia="Calibri" w:hAnsi="Times New Roman" w:cs="Times New Roman"/>
        </w:rPr>
        <w:t xml:space="preserve">This article </w:t>
      </w:r>
      <w:r w:rsidRPr="00BD104E">
        <w:rPr>
          <w:rFonts w:ascii="Times New Roman" w:eastAsia="Calibri" w:hAnsi="Times New Roman" w:cs="Times New Roman"/>
        </w:rPr>
        <w:t xml:space="preserve">systematically </w:t>
      </w:r>
      <w:r w:rsidR="00C51C56" w:rsidRPr="00BD104E">
        <w:rPr>
          <w:rFonts w:ascii="Times New Roman" w:eastAsia="Calibri" w:hAnsi="Times New Roman" w:cs="Times New Roman"/>
        </w:rPr>
        <w:t>explains</w:t>
      </w:r>
      <w:r w:rsidRPr="00BD104E">
        <w:rPr>
          <w:rFonts w:ascii="Times New Roman" w:eastAsia="Calibri" w:hAnsi="Times New Roman" w:cs="Times New Roman"/>
        </w:rPr>
        <w:t xml:space="preserve"> the key concept </w:t>
      </w:r>
      <w:r>
        <w:rPr>
          <w:rFonts w:ascii="Times New Roman" w:eastAsia="Calibri" w:hAnsi="Times New Roman" w:cs="Times New Roman"/>
        </w:rPr>
        <w:t xml:space="preserve">of </w:t>
      </w:r>
      <w:r w:rsidRPr="00BD104E">
        <w:rPr>
          <w:rFonts w:ascii="Times New Roman" w:eastAsia="Calibri" w:hAnsi="Times New Roman" w:cs="Times New Roman"/>
        </w:rPr>
        <w:t>health promot</w:t>
      </w:r>
      <w:r>
        <w:rPr>
          <w:rFonts w:ascii="Times New Roman" w:eastAsia="Calibri" w:hAnsi="Times New Roman" w:cs="Times New Roman"/>
        </w:rPr>
        <w:t xml:space="preserve">ion strategies and </w:t>
      </w:r>
      <w:r w:rsidRPr="00BD104E">
        <w:rPr>
          <w:rFonts w:ascii="Times New Roman" w:eastAsia="Calibri" w:hAnsi="Times New Roman" w:cs="Times New Roman"/>
        </w:rPr>
        <w:t>navigate health promotion strategies with my clinical role in medical field.</w:t>
      </w:r>
    </w:p>
    <w:p w:rsidR="00BD104E" w:rsidRPr="00BD104E" w:rsidRDefault="00BD104E" w:rsidP="00BD104E">
      <w:pPr>
        <w:spacing w:after="0" w:line="360" w:lineRule="auto"/>
        <w:ind w:right="284" w:firstLine="720"/>
        <w:jc w:val="both"/>
        <w:rPr>
          <w:rFonts w:ascii="Times New Roman" w:eastAsia="Calibri" w:hAnsi="Times New Roman" w:cs="Times New Roman"/>
          <w:b/>
          <w:i/>
          <w:u w:val="single"/>
        </w:rPr>
      </w:pPr>
      <w:r w:rsidRPr="00BD104E">
        <w:rPr>
          <w:rFonts w:ascii="Times New Roman" w:eastAsia="Calibri" w:hAnsi="Times New Roman" w:cs="Times New Roman"/>
          <w:b/>
          <w:i/>
          <w:u w:val="single"/>
        </w:rPr>
        <w:t>Understanding concept of social determinants in health promotion</w:t>
      </w:r>
    </w:p>
    <w:p w:rsidR="00BD104E" w:rsidRPr="00BD104E" w:rsidRDefault="00BD104E" w:rsidP="00BD104E">
      <w:pPr>
        <w:spacing w:after="0" w:line="360" w:lineRule="auto"/>
        <w:ind w:right="284" w:firstLine="720"/>
        <w:jc w:val="both"/>
        <w:rPr>
          <w:rFonts w:ascii="Times New Roman" w:eastAsia="Calibri" w:hAnsi="Times New Roman" w:cs="Times New Roman"/>
        </w:rPr>
      </w:pPr>
      <w:r w:rsidRPr="00BD104E">
        <w:rPr>
          <w:rFonts w:ascii="Times New Roman" w:eastAsia="Calibri" w:hAnsi="Times New Roman" w:cs="Times New Roman"/>
        </w:rPr>
        <w:t>The Ottawa charter model  advocate</w:t>
      </w:r>
      <w:r>
        <w:rPr>
          <w:rFonts w:ascii="Times New Roman" w:eastAsia="Calibri" w:hAnsi="Times New Roman" w:cs="Times New Roman"/>
        </w:rPr>
        <w:t xml:space="preserve">s the </w:t>
      </w:r>
      <w:r w:rsidR="009F2DBC">
        <w:rPr>
          <w:rFonts w:ascii="Times New Roman" w:eastAsia="Calibri" w:hAnsi="Times New Roman" w:cs="Times New Roman"/>
        </w:rPr>
        <w:t>integration of</w:t>
      </w:r>
      <w:r w:rsidRPr="00BD104E">
        <w:rPr>
          <w:rFonts w:ascii="Times New Roman" w:eastAsia="Calibri" w:hAnsi="Times New Roman" w:cs="Times New Roman"/>
        </w:rPr>
        <w:t xml:space="preserve"> health education with structural changes in the environment</w:t>
      </w:r>
      <w:r w:rsidR="009F2DBC">
        <w:rPr>
          <w:rFonts w:ascii="Times New Roman" w:eastAsia="Calibri" w:hAnsi="Times New Roman" w:cs="Times New Roman"/>
        </w:rPr>
        <w:t>s</w:t>
      </w:r>
      <w:r w:rsidRPr="00BD104E">
        <w:rPr>
          <w:rFonts w:ascii="Times New Roman" w:eastAsia="Calibri" w:hAnsi="Times New Roman" w:cs="Times New Roman"/>
        </w:rPr>
        <w:t xml:space="preserve"> in which people live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&lt;EndNote&gt;&lt;Cite&gt;&lt;Author&gt;Detels&lt;/Author&gt;&lt;Year&gt;2015&lt;/Year&gt;&lt;RecNum&gt;119&lt;/RecNum&gt;&lt;DisplayText&gt;(Detels et al., 2015)&lt;/DisplayText&gt;&lt;record&gt;&lt;rec-number&gt;119&lt;/rec-number&gt;&lt;foreign-keys&gt;&lt;key app="EN" db-id="xxx0ax9ssra9aee095wppz5k2frpd92f99er" timestamp="1505101234"&gt;119&lt;/key&gt;&lt;/foreign-keys&gt;&lt;ref-type name="Electronic Book"&gt;44&lt;/ref-type&gt;&lt;contributors&gt;&lt;authors&gt;&lt;author&gt;Detels, Roger&lt;/author&gt;&lt;author&gt;Gulliford, Martin&lt;/author&gt;&lt;author&gt;Abdool Karim, Q.&lt;/author&gt;&lt;author&gt;Tan, Chorh Chuan&lt;/author&gt;&lt;/authors&gt;&lt;/contributors&gt;&lt;titles&gt;&lt;title&gt;Oxford textbook of global public health&lt;/title&gt;&lt;tertiary-title&gt;Oxford medical publications; Oxford medical publications.&lt;/tertiary-title&gt;&lt;/titles&gt;&lt;num-vols&gt;1 online resource (3 volumes (xxviii, 1643, 44 pages)) : illustrations, maps.&lt;/num-vols&gt;&lt;edition&gt;Sixth edition.&lt;/edition&gt;&lt;dates&gt;&lt;year&gt;2015&lt;/year&gt;&lt;/dates&gt;&lt;pub-location&gt;Oxford, United Kingdom :&lt;/pub-location&gt;&lt;publisher&gt;Oxford University Press&lt;/publisher&gt;&lt;isbn&gt;9780191030024 0191030023&lt;/isbn&gt;&lt;urls&gt;&lt;related-urls&gt;&lt;url&gt;Ebook Library http://public.eblib.com/choice/publicfullrecord.aspx?p=3056498&lt;/url&gt;&lt;/related-urls&gt;&lt;/urls&gt;&lt;remote-database-name&gt;WorldCat.org&lt;/remote-database-name&gt;&lt;language&gt;English&lt;/language&gt;&lt;/record&gt;&lt;/Cite&gt;&lt;/EndNote&gt;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(Detels et al., 2015)</w:t>
      </w:r>
      <w:r w:rsidRPr="00BD104E">
        <w:rPr>
          <w:rFonts w:ascii="Times New Roman" w:eastAsia="Calibri" w:hAnsi="Times New Roman" w:cs="Times New Roman"/>
        </w:rPr>
        <w:fldChar w:fldCharType="end"/>
      </w:r>
      <w:r w:rsidR="009F2DBC">
        <w:rPr>
          <w:rFonts w:ascii="Times New Roman" w:eastAsia="Calibri" w:hAnsi="Times New Roman" w:cs="Times New Roman"/>
        </w:rPr>
        <w:t>. L</w:t>
      </w:r>
      <w:r w:rsidRPr="00BD104E">
        <w:rPr>
          <w:rFonts w:ascii="Times New Roman" w:eastAsia="Calibri" w:hAnsi="Times New Roman" w:cs="Times New Roman"/>
        </w:rPr>
        <w:t xml:space="preserve">inking health and environment </w:t>
      </w:r>
      <w:r w:rsidR="009F2DBC">
        <w:rPr>
          <w:rFonts w:ascii="Times New Roman" w:eastAsia="Calibri" w:hAnsi="Times New Roman" w:cs="Times New Roman"/>
        </w:rPr>
        <w:t>was a crucial component of the Charter because it assisted</w:t>
      </w:r>
      <w:r w:rsidRPr="00BD104E">
        <w:rPr>
          <w:rFonts w:ascii="Times New Roman" w:eastAsia="Calibri" w:hAnsi="Times New Roman" w:cs="Times New Roman"/>
        </w:rPr>
        <w:t xml:space="preserve"> policymakers to focus on addressing the social determinant of health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&lt;EndNote&gt;&lt;Cite&gt;&lt;Author&gt;Germov&lt;/Author&gt;&lt;Year&gt;2014&lt;/Year&gt;&lt;RecNum&gt;118&lt;/RecNum&gt;&lt;Pages&gt;466&lt;/Pages&gt;&lt;DisplayText&gt;(Germov, 2014, p. 466)&lt;/DisplayText&gt;&lt;record&gt;&lt;rec-number&gt;118&lt;/rec-number&gt;&lt;foreign-keys&gt;&lt;key app="EN" db-id="xxx0ax9ssra9aee095wppz5k2frpd92f99er" timestamp="1505100911"&gt;118&lt;/key&gt;&lt;/foreign-keys&gt;&lt;ref-type name="Book"&gt;6&lt;/ref-type&gt;&lt;contributors&gt;&lt;authors&gt;&lt;author&gt;Germov, John&lt;/author&gt;&lt;/authors&gt;&lt;/contributors&gt;&lt;titles&gt;&lt;title&gt;Second opinion : an introduction to health sociology&lt;/title&gt;&lt;/titles&gt;&lt;edition&gt;Fifth edition.&lt;/edition&gt;&lt;section&gt;xxiii, 530 pages : illustrations ; 28 cm&lt;/section&gt;&lt;dates&gt;&lt;year&gt;2014&lt;/year&gt;&lt;/dates&gt;&lt;pub-location&gt;Australia :&lt;/pub-location&gt;&lt;publisher&gt;Oxford University Press&lt;/publisher&gt;&lt;isbn&gt;9780195520149 0195520149&lt;/isbn&gt;&lt;urls&gt;&lt;/urls&gt;&lt;remote-database-name&gt;WorldCat.org&lt;/remote-database-name&gt;&lt;language&gt;English&lt;/language&gt;&lt;/record&gt;&lt;/Cite&gt;&lt;/EndNote&gt;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009F2DBC">
        <w:rPr>
          <w:rFonts w:ascii="Times New Roman" w:eastAsia="Calibri" w:hAnsi="Times New Roman" w:cs="Times New Roman"/>
          <w:noProof/>
        </w:rPr>
        <w:t>(Germov, 2014</w:t>
      </w:r>
      <w:r w:rsidRPr="00BD104E">
        <w:rPr>
          <w:rFonts w:ascii="Times New Roman" w:eastAsia="Calibri" w:hAnsi="Times New Roman" w:cs="Times New Roman"/>
          <w:noProof/>
        </w:rPr>
        <w:t>)</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To explain further, the term social determinants of health  explore the health of an individual through the lens of the social factors such as the social conditions and the position in the social hierarchy ladder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&lt;EndNote&gt;&lt;Cite&gt;&lt;Author&gt;Baum&lt;/Author&gt;&lt;Year&gt;2016&lt;/Year&gt;&lt;RecNum&gt;114&lt;/RecNum&gt;&lt;Pages&gt;308&lt;/Pages&gt;&lt;DisplayText&gt;(Baum, 2016, p. 308)&lt;/DisplayText&gt;&lt;record&gt;&lt;rec-number&gt;114&lt;/rec-number&gt;&lt;foreign-keys&gt;&lt;key app="EN" db-id="xxx0ax9ssra9aee095wppz5k2frpd92f99er" timestamp="1503890079"&gt;114&lt;/key&gt;&lt;/foreign-keys&gt;&lt;ref-type name="Book"&gt;6&lt;/ref-type&gt;&lt;contributors&gt;&lt;authors&gt;&lt;author&gt;Baum, Frances&lt;/author&gt;&lt;/authors&gt;&lt;/contributors&gt;&lt;titles&gt;&lt;title&gt;The new public health&lt;/title&gt;&lt;/titles&gt;&lt;edition&gt;4th edition.&lt;/edition&gt;&lt;section&gt;xxxiii, 750 pages : illustrations ; 25 cm&lt;/section&gt;&lt;dates&gt;&lt;year&gt;2016&lt;/year&gt;&lt;/dates&gt;&lt;pub-location&gt;South Melbourne, Vic. :&lt;/pub-location&gt;&lt;publisher&gt;Oxford University Press&lt;/publisher&gt;&lt;isbn&gt;9780195588088 0195588088&lt;/isbn&gt;&lt;urls&gt;&lt;related-urls&gt;&lt;url&gt;Table of contents https://www.loc.gov/catdir/enhancements/fy1611/2015513778-t.html&lt;/url&gt;&lt;/related-urls&gt;&lt;/urls&gt;&lt;remote-database-name&gt;WorldCat.org&lt;/remote-database-name&gt;&lt;language&gt;English&lt;/language&gt;&lt;/record&gt;&lt;/Cite&gt;&lt;/EndNote&gt;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(Baum, 2016, p. 308)</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 AuthorYear="1"&gt;&lt;Author&gt;Marmot&lt;/Author&gt;&lt;Year&gt;2006&lt;/Year&gt;&lt;RecNum&gt;120&lt;/RecNum&gt;&lt;DisplayText&gt;Marmot and Wilkinson (2006)&lt;/DisplayText&gt;&lt;record&gt;&lt;rec-number&gt;120&lt;/rec-number&gt;&lt;foreign-keys&gt;&lt;key app="EN" db-id="xxx0ax9ssra9aee095wppz5k2frpd92f99er" timestamp="1505104472"&gt;120&lt;/key&gt;&lt;/foreign-keys&gt;&lt;ref-type name="Book"&gt;6&lt;/ref-type&gt;&lt;contributors&gt;&lt;authors&gt;&lt;author&gt;Marmot, Michael&lt;/author&gt;&lt;author&gt;Wilkinson, Richard G.&lt;/author&gt;&lt;/authors&gt;&lt;/contributors&gt;&lt;titles&gt;&lt;title&gt;Social determinants of health&lt;/title&gt;&lt;/titles&gt;&lt;edition&gt;Second edition.&lt;/edition&gt;&lt;section&gt;x, 366 pages : illustrations ; 24 cm&lt;/section&gt;&lt;dates&gt;&lt;year&gt;2006&lt;/year&gt;&lt;/dates&gt;&lt;pub-location&gt;Oxford :&lt;/pub-location&gt;&lt;publisher&gt;Oxford University Press&lt;/publisher&gt;&lt;isbn&gt;9780198565895 0198565895&lt;/isbn&gt;&lt;urls&gt;&lt;related-urls&gt;&lt;url&gt;Oxford Scholarship Online http://www.oxfordscholarship.com/view/10.1093/acprof:oso/9780198565895.001.0001/acprof-9780198565895&lt;/url&gt;&lt;url&gt;Table of contents http://catdir.loc.gov/catdir/enhancements/fy0636/2006273774-t.html&lt;/url&gt;&lt;/related-urls&gt;&lt;/urls&gt;&lt;remote-database-name&gt;WorldCat.org&lt;/remote-database-name&gt;&lt;language&gt;English&lt;/language&gt;&lt;/record&gt;&lt;/Cite&gt;&lt;/EndNote&gt;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Marmot and Wilkinson (2006)</w:t>
      </w:r>
      <w:r w:rsidRPr="00BD104E">
        <w:rPr>
          <w:rFonts w:ascii="Times New Roman" w:eastAsia="Calibri" w:hAnsi="Times New Roman" w:cs="Times New Roman"/>
        </w:rPr>
        <w:fldChar w:fldCharType="end"/>
      </w:r>
      <w:r w:rsidR="009F2DBC">
        <w:rPr>
          <w:rFonts w:ascii="Times New Roman" w:eastAsia="Calibri" w:hAnsi="Times New Roman" w:cs="Times New Roman"/>
        </w:rPr>
        <w:t xml:space="preserve"> explained that health outcomes are </w:t>
      </w:r>
      <w:r w:rsidRPr="00BD104E">
        <w:rPr>
          <w:rFonts w:ascii="Times New Roman" w:eastAsia="Calibri" w:hAnsi="Times New Roman" w:cs="Times New Roman"/>
        </w:rPr>
        <w:t xml:space="preserve">linked to the social status. For example, the fundamental concept of enabling or empowerment in health promotion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&lt;EndNote&gt;&lt;Cite&gt;&lt;Author&gt;Detels&lt;/Author&gt;&lt;Year&gt;2015&lt;/Year&gt;&lt;RecNum&gt;119&lt;/RecNum&gt;&lt;DisplayText&gt;(Detels et al., 2015)&lt;/DisplayText&gt;&lt;record&gt;&lt;rec-number&gt;119&lt;/rec-number&gt;&lt;foreign-keys&gt;&lt;key app="EN" db-id="xxx0ax9ssra9aee095wppz5k2frpd92f99er" timestamp="1505101234"&gt;119&lt;/key&gt;&lt;/foreign-keys&gt;&lt;ref-type name="Electronic Book"&gt;44&lt;/ref-type&gt;&lt;contributors&gt;&lt;authors&gt;&lt;author&gt;Detels, Roger&lt;/author&gt;&lt;author&gt;Gulliford, Martin&lt;/author&gt;&lt;author&gt;Abdool Karim, Q.&lt;/author&gt;&lt;author&gt;Tan, Chorh Chuan&lt;/author&gt;&lt;/authors&gt;&lt;/contributors&gt;&lt;titles&gt;&lt;title&gt;Oxford textbook of global public health&lt;/title&gt;&lt;tertiary-title&gt;Oxford medical publications; Oxford medical publications.&lt;/tertiary-title&gt;&lt;/titles&gt;&lt;num-vols&gt;1 online resource (3 volumes (xxviii, 1643, 44 pages)) : illustrations, maps.&lt;/num-vols&gt;&lt;edition&gt;Sixth edition.&lt;/edition&gt;&lt;dates&gt;&lt;year&gt;2015&lt;/year&gt;&lt;/dates&gt;&lt;pub-location&gt;Oxford, United Kingdom :&lt;/pub-location&gt;&lt;publisher&gt;Oxford University Press&lt;/publisher&gt;&lt;isbn&gt;9780191030024 0191030023&lt;/isbn&gt;&lt;urls&gt;&lt;related-urls&gt;&lt;url&gt;Ebook Library http://public.eblib.com/choice/publicfullrecord.aspx?p=3056498&lt;/url&gt;&lt;/related-urls&gt;&lt;/urls&gt;&lt;remote-database-name&gt;WorldCat.org&lt;/remote-database-name&gt;&lt;language&gt;English&lt;/language&gt;&lt;/record&gt;&lt;/Cite&gt;&lt;/EndNote&gt;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(Detels et al., 2015)</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is facing setbacks due to health inequity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&lt;EndNote&gt;&lt;Cite&gt;&lt;Author&gt;Baum&lt;/Author&gt;&lt;Year&gt;2016&lt;/Year&gt;&lt;RecNum&gt;114&lt;/RecNum&gt;&lt;Pages&gt;40&lt;/Pages&gt;&lt;DisplayText&gt;(Baum, 2016, p. 40)&lt;/DisplayText&gt;&lt;record&gt;&lt;rec-number&gt;114&lt;/rec-number&gt;&lt;foreign-keys&gt;&lt;key app="EN" db-id="xxx0ax9ssra9aee095wppz5k2frpd92f99er" timestamp="1503890079"&gt;114&lt;/key&gt;&lt;/foreign-keys&gt;&lt;ref-type name="Book"&gt;6&lt;/ref-type&gt;&lt;contributors&gt;&lt;authors&gt;&lt;author&gt;Baum, Frances&lt;/author&gt;&lt;/authors&gt;&lt;/contributors&gt;&lt;titles&gt;&lt;title&gt;The new public health&lt;/title&gt;&lt;/titles&gt;&lt;edition&gt;4th edition.&lt;/edition&gt;&lt;section&gt;xxxiii, 750 pages : illustrations ; 25 cm&lt;/section&gt;&lt;dates&gt;&lt;year&gt;2016&lt;/year&gt;&lt;/dates&gt;&lt;pub-location&gt;South Melbourne, Vic. :&lt;/pub-location&gt;&lt;publisher&gt;Oxford University Press&lt;/publisher&gt;&lt;isbn&gt;9780195588088 0195588088&lt;/isbn&gt;&lt;urls&gt;&lt;related-urls&gt;&lt;url&gt;Table of contents https://www.loc.gov/catdir/enhancements/fy1611/2015513778-t.html&lt;/url&gt;&lt;/related-urls&gt;&lt;/urls&gt;&lt;remote-database-name&gt;WorldCat.org&lt;/remote-database-name&gt;&lt;language&gt;English&lt;/language&gt;&lt;/record&gt;&lt;/Cite&gt;&lt;/EndNote&gt;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(Baum, 2016, p. 40)</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 AuthorYear="1"&gt;&lt;Author&gt;Detels&lt;/Author&gt;&lt;Year&gt;2015&lt;/Year&gt;&lt;RecNum&gt;119&lt;/RecNum&gt;&lt;DisplayText&gt;Detels et al. (2015)&lt;/DisplayText&gt;&lt;record&gt;&lt;rec-number&gt;119&lt;/rec-number&gt;&lt;foreign-keys&gt;&lt;key app="EN" db-id="xxx0ax9ssra9aee095wppz5k2frpd92f99er" timestamp="1505101234"&gt;119&lt;/key&gt;&lt;/foreign-keys&gt;&lt;ref-type name="Electronic Book"&gt;44&lt;/ref-type&gt;&lt;contributors&gt;&lt;authors&gt;&lt;author&gt;Detels, Roger&lt;/author&gt;&lt;author&gt;Gulliford, Martin&lt;/author&gt;&lt;author&gt;Abdool Karim, Q.&lt;/author&gt;&lt;author&gt;Tan, Chorh Chuan&lt;/author&gt;&lt;/authors&gt;&lt;/contributors&gt;&lt;titles&gt;&lt;title&gt;Oxford textbook of global public health&lt;/title&gt;&lt;tertiary-title&gt;Oxford medical publications; Oxford medical publications.&lt;/tertiary-title&gt;&lt;/titles&gt;&lt;num-vols&gt;1 online resource (3 volumes (xxviii, 1643, 44 pages)) : illustrations, maps.&lt;/num-vols&gt;&lt;edition&gt;Sixth edition.&lt;/edition&gt;&lt;dates&gt;&lt;year&gt;2015&lt;/year&gt;&lt;/dates&gt;&lt;pub-location&gt;Oxford, United Kingdom :&lt;/pub-location&gt;&lt;publisher&gt;Oxford University Press&lt;/publisher&gt;&lt;isbn&gt;9780191030024 0191030023&lt;/isbn&gt;&lt;urls&gt;&lt;related-urls&gt;&lt;url&gt;Ebook Library http://public.eblib.com/choice/publicfullrecord.aspx?p=3056498&lt;/url&gt;&lt;/related-urls&gt;&lt;/urls&gt;&lt;remote-database-name&gt;WorldCat.org&lt;/remote-database-name&gt;&lt;language&gt;English&lt;/language&gt;&lt;/record&gt;&lt;/Cite&gt;&lt;/EndNote&gt;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Detels et al. (2015)</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argued that a segment of influential people in the population have access and advantage of the health promotion intervention, however, the disadvantage</w:t>
      </w:r>
      <w:r w:rsidR="009F2DBC">
        <w:rPr>
          <w:rFonts w:ascii="Times New Roman" w:eastAsia="Calibri" w:hAnsi="Times New Roman" w:cs="Times New Roman"/>
        </w:rPr>
        <w:t>d</w:t>
      </w:r>
      <w:r w:rsidRPr="00BD104E">
        <w:rPr>
          <w:rFonts w:ascii="Times New Roman" w:eastAsia="Calibri" w:hAnsi="Times New Roman" w:cs="Times New Roman"/>
        </w:rPr>
        <w:t xml:space="preserve"> individuals are often left out.</w:t>
      </w:r>
    </w:p>
    <w:p w:rsidR="00BD104E" w:rsidRPr="00BD104E" w:rsidRDefault="00BD104E" w:rsidP="00BD104E">
      <w:pPr>
        <w:spacing w:after="0" w:line="360" w:lineRule="auto"/>
        <w:ind w:right="284" w:firstLine="720"/>
        <w:jc w:val="both"/>
        <w:rPr>
          <w:rFonts w:ascii="Times New Roman" w:eastAsia="Calibri" w:hAnsi="Times New Roman" w:cs="Times New Roman"/>
        </w:rPr>
      </w:pPr>
      <w:r w:rsidRPr="00BD104E">
        <w:rPr>
          <w:rFonts w:ascii="Times New Roman" w:eastAsia="Calibri" w:hAnsi="Times New Roman" w:cs="Times New Roman"/>
        </w:rPr>
        <w:t xml:space="preserve">            Drawing from my observation while working in a rural community in </w:t>
      </w:r>
      <w:r w:rsidR="009F2DBC" w:rsidRPr="00BD104E">
        <w:rPr>
          <w:rFonts w:ascii="Times New Roman" w:eastAsia="Calibri" w:hAnsi="Times New Roman" w:cs="Times New Roman"/>
        </w:rPr>
        <w:t>India,</w:t>
      </w:r>
      <w:r w:rsidR="009F2DBC">
        <w:rPr>
          <w:rFonts w:ascii="Times New Roman" w:eastAsia="Calibri" w:hAnsi="Times New Roman" w:cs="Times New Roman"/>
        </w:rPr>
        <w:t xml:space="preserve"> </w:t>
      </w:r>
      <w:r w:rsidR="00C51C56">
        <w:rPr>
          <w:rFonts w:ascii="Times New Roman" w:eastAsia="Calibri" w:hAnsi="Times New Roman" w:cs="Times New Roman"/>
        </w:rPr>
        <w:t xml:space="preserve">the </w:t>
      </w:r>
      <w:r w:rsidR="00C51C56" w:rsidRPr="00BD104E">
        <w:rPr>
          <w:rFonts w:ascii="Times New Roman" w:eastAsia="Calibri" w:hAnsi="Times New Roman" w:cs="Times New Roman"/>
        </w:rPr>
        <w:t>health</w:t>
      </w:r>
      <w:r w:rsidRPr="00BD104E">
        <w:rPr>
          <w:rFonts w:ascii="Times New Roman" w:eastAsia="Calibri" w:hAnsi="Times New Roman" w:cs="Times New Roman"/>
        </w:rPr>
        <w:t xml:space="preserve"> outcome of excessive alcohol use was different for rich and poor. For instance, affluent people can visit tertiary centres in urban areas to seek help for alcohol </w:t>
      </w:r>
      <w:r w:rsidR="00C51C56" w:rsidRPr="00BD104E">
        <w:rPr>
          <w:rFonts w:ascii="Times New Roman" w:eastAsia="Calibri" w:hAnsi="Times New Roman" w:cs="Times New Roman"/>
        </w:rPr>
        <w:t>addic</w:t>
      </w:r>
      <w:r w:rsidR="00C51C56">
        <w:rPr>
          <w:rFonts w:ascii="Times New Roman" w:eastAsia="Calibri" w:hAnsi="Times New Roman" w:cs="Times New Roman"/>
        </w:rPr>
        <w:t>t</w:t>
      </w:r>
      <w:r w:rsidR="00C51C56" w:rsidRPr="00BD104E">
        <w:rPr>
          <w:rFonts w:ascii="Times New Roman" w:eastAsia="Calibri" w:hAnsi="Times New Roman" w:cs="Times New Roman"/>
        </w:rPr>
        <w:t>ion</w:t>
      </w:r>
      <w:r w:rsidRPr="00BD104E">
        <w:rPr>
          <w:rFonts w:ascii="Times New Roman" w:eastAsia="Calibri" w:hAnsi="Times New Roman" w:cs="Times New Roman"/>
        </w:rPr>
        <w:t xml:space="preserve"> from specialist</w:t>
      </w:r>
      <w:r w:rsidR="009F2DBC">
        <w:rPr>
          <w:rFonts w:ascii="Times New Roman" w:eastAsia="Calibri" w:hAnsi="Times New Roman" w:cs="Times New Roman"/>
        </w:rPr>
        <w:t xml:space="preserve">s. However, </w:t>
      </w:r>
      <w:r w:rsidRPr="00BD104E">
        <w:rPr>
          <w:rFonts w:ascii="Times New Roman" w:eastAsia="Calibri" w:hAnsi="Times New Roman" w:cs="Times New Roman"/>
        </w:rPr>
        <w:t>due to lack of ac</w:t>
      </w:r>
      <w:r w:rsidR="009F2DBC">
        <w:rPr>
          <w:rFonts w:ascii="Times New Roman" w:eastAsia="Calibri" w:hAnsi="Times New Roman" w:cs="Times New Roman"/>
        </w:rPr>
        <w:t>cessibility of services in the</w:t>
      </w:r>
      <w:r w:rsidRPr="00BD104E">
        <w:rPr>
          <w:rFonts w:ascii="Times New Roman" w:eastAsia="Calibri" w:hAnsi="Times New Roman" w:cs="Times New Roman"/>
        </w:rPr>
        <w:t xml:space="preserve"> village</w:t>
      </w:r>
      <w:r w:rsidR="009F2DBC">
        <w:rPr>
          <w:rFonts w:ascii="Times New Roman" w:eastAsia="Calibri" w:hAnsi="Times New Roman" w:cs="Times New Roman"/>
        </w:rPr>
        <w:t>, poor people were more prone to health hazards of alcohol. It further aggra</w:t>
      </w:r>
      <w:r w:rsidRPr="00BD104E">
        <w:rPr>
          <w:rFonts w:ascii="Times New Roman" w:eastAsia="Calibri" w:hAnsi="Times New Roman" w:cs="Times New Roman"/>
        </w:rPr>
        <w:t xml:space="preserve">vates problems for their children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&lt;EndNote&gt;&lt;Cite&gt;&lt;Author&gt;Thomas&lt;/Author&gt;&lt;Year&gt;2012&lt;/Year&gt;&lt;RecNum&gt;132&lt;/RecNum&gt;&lt;DisplayText&gt;(Thomas, 2012)&lt;/DisplayText&gt;&lt;record&gt;&lt;rec-number&gt;132&lt;/rec-number&gt;&lt;foreign-keys&gt;&lt;key app="EN" db-id="xxx0ax9ssra9aee095wppz5k2frpd92f99er" timestamp="1507868102"&gt;132&lt;/key&gt;&lt;/foreign-keys&gt;&lt;ref-type name="Journal Article"&gt;17&lt;/ref-type&gt;&lt;contributors&gt;&lt;authors&gt;&lt;author&gt;Thomas, Deepa Shaji&lt;/author&gt;&lt;/authors&gt;&lt;/contributors&gt;&lt;titles&gt;&lt;title&gt;Children Of Alcoholic Fathers : An Explorative Survey&lt;/title&gt;&lt;secondary-title&gt;GSTF International Journal on Bioformatics &amp;amp; Biotechnology (JBio)&lt;/secondary-title&gt;&lt;/titles&gt;&lt;periodical&gt;&lt;full-title&gt;GSTF International Journal on Bioformatics &amp;amp; Biotechnology (JBio)&lt;/full-title&gt;&lt;/periodical&gt;&lt;pages&gt;64-68&lt;/pages&gt;&lt;volume&gt;2&lt;/volume&gt;&lt;number&gt;1&lt;/number&gt;&lt;section&gt;64&lt;/section&gt;&lt;dates&gt;&lt;year&gt;2012&lt;/year&gt;&lt;/dates&gt;&lt;isbn&gt;2251-3159&lt;/isbn&gt;&lt;urls&gt;&lt;/urls&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(Thomas, 2012)</w:t>
      </w:r>
      <w:r w:rsidRPr="00BD104E">
        <w:rPr>
          <w:rFonts w:ascii="Times New Roman" w:eastAsia="Calibri" w:hAnsi="Times New Roman" w:cs="Times New Roman"/>
        </w:rPr>
        <w:fldChar w:fldCharType="end"/>
      </w:r>
      <w:r w:rsidR="009F2DBC">
        <w:rPr>
          <w:rFonts w:ascii="Times New Roman" w:eastAsia="Calibri" w:hAnsi="Times New Roman" w:cs="Times New Roman"/>
        </w:rPr>
        <w:t xml:space="preserve"> and wives</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&lt;EndNote&gt;&lt;Cite&gt;&lt;Author&gt;Saxena&lt;/Author&gt;&lt;Year&gt;2009&lt;/Year&gt;&lt;RecNum&gt;130&lt;/RecNum&gt;&lt;DisplayText&gt;(Saxena, Sharma, &amp;amp; Maulik, 2009)&lt;/DisplayText&gt;&lt;record&gt;&lt;rec-number&gt;130&lt;/rec-number&gt;&lt;foreign-keys&gt;&lt;key app="EN" db-id="xxx0ax9ssra9aee095wppz5k2frpd92f99er" timestamp="1507345381"&gt;130&lt;/key&gt;&lt;/foreign-keys&gt;&lt;ref-type name="Journal Article"&gt;17&lt;/ref-type&gt;&lt;contributors&gt;&lt;authors&gt;&lt;author&gt;Saxena, Shekhar&lt;/author&gt;&lt;author&gt;Sharma, R. A. J.&lt;/author&gt;&lt;author&gt;Maulik, Pallab K.&lt;/author&gt;&lt;/authors&gt;&lt;/contributors&gt;&lt;titles&gt;&lt;title&gt;Impact of alcohol use on poor families: a study from North India&lt;/title&gt;&lt;secondary-title&gt;Journal of Substance Use&lt;/secondary-title&gt;&lt;/titles&gt;&lt;periodical&gt;&lt;full-title&gt;Journal of Substance Use&lt;/full-title&gt;&lt;/periodical&gt;&lt;pages&gt;78-84&lt;/pages&gt;&lt;volume&gt;8&lt;/volume&gt;&lt;number&gt;2&lt;/number&gt;&lt;section&gt;78&lt;/section&gt;&lt;dates&gt;&lt;year&gt;2009&lt;/year&gt;&lt;/dates&gt;&lt;isbn&gt;1465-9891&lt;/isbn&gt;&lt;urls&gt;&lt;/urls&gt;&lt;remote-database-name&gt;WorldCat.org&lt;/remote-database-nam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(Saxena, Sharma, &amp; Maulik, 2009)</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w:t>
      </w:r>
      <w:r w:rsidR="008C3599">
        <w:rPr>
          <w:rFonts w:ascii="Times New Roman" w:eastAsia="Calibri" w:hAnsi="Times New Roman" w:cs="Times New Roman"/>
        </w:rPr>
        <w:t>The f</w:t>
      </w:r>
      <w:r w:rsidRPr="00BD104E">
        <w:rPr>
          <w:rFonts w:ascii="Times New Roman" w:eastAsia="Calibri" w:hAnsi="Times New Roman" w:cs="Times New Roman"/>
        </w:rPr>
        <w:t xml:space="preserve">inding of various researchers on impact of alcohol on families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&lt;EndNote&gt;&lt;Cite&gt;&lt;Author&gt;Saxena&lt;/Author&gt;&lt;Year&gt;2009&lt;/Year&gt;&lt;RecNum&gt;130&lt;/RecNum&gt;&lt;DisplayText&gt;(Ramanan &amp;amp; Singh, 2016; Saxena et al., 2009)&lt;/DisplayText&gt;&lt;record&gt;&lt;rec-number&gt;130&lt;/rec-number&gt;&lt;foreign-keys&gt;&lt;key app="EN" db-id="xxx0ax9ssra9aee095wppz5k2frpd92f99er" timestamp="1507345381"&gt;130&lt;/key&gt;&lt;/foreign-keys&gt;&lt;ref-type name="Journal Article"&gt;17&lt;/ref-type&gt;&lt;contributors&gt;&lt;authors&gt;&lt;author&gt;Saxena, Shekhar&lt;/author&gt;&lt;author&gt;Sharma, R. A. J.&lt;/author&gt;&lt;author&gt;Maulik, Pallab K.&lt;/author&gt;&lt;/authors&gt;&lt;/contributors&gt;&lt;titles&gt;&lt;title&gt;Impact of alcohol use on poor families: a study from North India&lt;/title&gt;&lt;secondary-title&gt;Journal of Substance Use&lt;/secondary-title&gt;&lt;/titles&gt;&lt;periodical&gt;&lt;full-title&gt;Journal of Substance Use&lt;/full-title&gt;&lt;/periodical&gt;&lt;pages&gt;78-84&lt;/pages&gt;&lt;volume&gt;8&lt;/volume&gt;&lt;number&gt;2&lt;/number&gt;&lt;section&gt;78&lt;/section&gt;&lt;dates&gt;&lt;year&gt;2009&lt;/year&gt;&lt;/dates&gt;&lt;isbn&gt;1465-9891&lt;/isbn&gt;&lt;urls&gt;&lt;/urls&gt;&lt;remote-database-name&gt;WorldCat.org&lt;/remote-database-name&gt;&lt;/record&gt;&lt;/Cite&gt;&lt;Cite&gt;&lt;Author&gt;Ramanan&lt;/Author&gt;&lt;Year&gt;2016&lt;/Year&gt;&lt;RecNum&gt;129&lt;/RecNum&gt;&lt;record&gt;&lt;rec-number&gt;129&lt;/rec-number&gt;&lt;foreign-keys&gt;&lt;key app="EN" db-id="xxx0ax9ssra9aee095wppz5k2frpd92f99er" timestamp="1507345068"&gt;129&lt;/key&gt;&lt;/foreign-keys&gt;&lt;ref-type name="Journal Article"&gt;17&lt;/ref-type&gt;&lt;contributors&gt;&lt;authors&gt;&lt;author&gt;Ramanan, V. V.&lt;/author&gt;&lt;author&gt;Singh, S. K.&lt;/author&gt;&lt;/authors&gt;&lt;/contributors&gt;&lt;titles&gt;&lt;title&gt;A study on alcohol use and its related health and social problems in rural Puducherry, India&lt;/title&gt;&lt;secondary-title&gt;Journal of family medicine and primary care&lt;/secondary-title&gt;&lt;/titles&gt;&lt;periodical&gt;&lt;full-title&gt;Journal of family medicine and primary care&lt;/full-title&gt;&lt;/periodical&gt;&lt;pages&gt;804-808&lt;/pages&gt;&lt;volume&gt;5&lt;/volume&gt;&lt;number&gt;4&lt;/number&gt;&lt;section&gt;804&lt;/section&gt;&lt;dates&gt;&lt;year&gt;2016&lt;/year&gt;&lt;/dates&gt;&lt;isbn&gt;2249-4863&lt;/isbn&gt;&lt;urls&gt;&lt;/urls&gt;&lt;remote-database-name&gt;WorldCat.org&lt;/remote-database-nam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(Ramanan &amp; Singh, 2016; Saxena et al., 2009)</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were similar to my observation</w:t>
      </w:r>
      <w:r w:rsidR="008C3599">
        <w:rPr>
          <w:rFonts w:ascii="Times New Roman" w:eastAsia="Calibri" w:hAnsi="Times New Roman" w:cs="Times New Roman"/>
        </w:rPr>
        <w:t>s</w:t>
      </w:r>
      <w:r w:rsidRPr="00BD104E">
        <w:rPr>
          <w:rFonts w:ascii="Times New Roman" w:eastAsia="Calibri" w:hAnsi="Times New Roman" w:cs="Times New Roman"/>
        </w:rPr>
        <w:t xml:space="preserve"> of</w:t>
      </w:r>
      <w:r w:rsidR="008C3599">
        <w:rPr>
          <w:rFonts w:ascii="Times New Roman" w:eastAsia="Calibri" w:hAnsi="Times New Roman" w:cs="Times New Roman"/>
        </w:rPr>
        <w:t xml:space="preserve"> the tragic conditions of wives </w:t>
      </w:r>
      <w:r w:rsidRPr="00BD104E">
        <w:rPr>
          <w:rFonts w:ascii="Times New Roman" w:eastAsia="Calibri" w:hAnsi="Times New Roman" w:cs="Times New Roman"/>
        </w:rPr>
        <w:t xml:space="preserve">of chronic alcoholics.  As a </w:t>
      </w:r>
      <w:r w:rsidR="008C3599">
        <w:rPr>
          <w:rFonts w:ascii="Times New Roman" w:eastAsia="Calibri" w:hAnsi="Times New Roman" w:cs="Times New Roman"/>
        </w:rPr>
        <w:t xml:space="preserve">health provider, I tackled </w:t>
      </w:r>
      <w:r w:rsidRPr="00BD104E">
        <w:rPr>
          <w:rFonts w:ascii="Times New Roman" w:eastAsia="Calibri" w:hAnsi="Times New Roman" w:cs="Times New Roman"/>
        </w:rPr>
        <w:t>sensitive issues which amalgamated with alcohol such as strained relationship</w:t>
      </w:r>
      <w:r w:rsidR="008C3599">
        <w:rPr>
          <w:rFonts w:ascii="Times New Roman" w:eastAsia="Calibri" w:hAnsi="Times New Roman" w:cs="Times New Roman"/>
        </w:rPr>
        <w:t>s</w:t>
      </w:r>
      <w:r w:rsidRPr="00BD104E">
        <w:rPr>
          <w:rFonts w:ascii="Times New Roman" w:eastAsia="Calibri" w:hAnsi="Times New Roman" w:cs="Times New Roman"/>
        </w:rPr>
        <w:t xml:space="preserve"> and domestic violence towards women. At </w:t>
      </w:r>
      <w:r w:rsidRPr="00BD104E">
        <w:rPr>
          <w:rFonts w:ascii="Times New Roman" w:eastAsia="Calibri" w:hAnsi="Times New Roman" w:cs="Times New Roman"/>
        </w:rPr>
        <w:lastRenderedPageBreak/>
        <w:t>that time, I also noticed that children of chronic alcoholics were compelled to leave school early to earn their livelihood. However, I was unable to provi</w:t>
      </w:r>
      <w:r w:rsidR="008C3599">
        <w:rPr>
          <w:rFonts w:ascii="Times New Roman" w:eastAsia="Calibri" w:hAnsi="Times New Roman" w:cs="Times New Roman"/>
        </w:rPr>
        <w:t>de any scientific explanation for</w:t>
      </w:r>
      <w:r w:rsidRPr="00BD104E">
        <w:rPr>
          <w:rFonts w:ascii="Times New Roman" w:eastAsia="Calibri" w:hAnsi="Times New Roman" w:cs="Times New Roman"/>
        </w:rPr>
        <w:t xml:space="preserve"> my observation. Hence, for me, most significant learning aspect happened when I understand the importance of social factors which linked to alcohol addiction. With this knowledge, I can explain why</w:t>
      </w:r>
      <w:r w:rsidR="008C3599">
        <w:rPr>
          <w:rFonts w:ascii="Times New Roman" w:eastAsia="Calibri" w:hAnsi="Times New Roman" w:cs="Times New Roman"/>
        </w:rPr>
        <w:t xml:space="preserve"> the policy makers should consider</w:t>
      </w:r>
      <w:r w:rsidRPr="00BD104E">
        <w:rPr>
          <w:rFonts w:ascii="Times New Roman" w:eastAsia="Calibri" w:hAnsi="Times New Roman" w:cs="Times New Roman"/>
        </w:rPr>
        <w:t xml:space="preserve"> social dimensions while addressing excessive use of alcohol in the community.     </w:t>
      </w:r>
    </w:p>
    <w:p w:rsidR="00BD104E" w:rsidRPr="00BD104E" w:rsidRDefault="00BD104E" w:rsidP="00BD104E">
      <w:pPr>
        <w:spacing w:after="0" w:line="360" w:lineRule="auto"/>
        <w:ind w:right="284" w:firstLine="720"/>
        <w:jc w:val="center"/>
        <w:rPr>
          <w:rFonts w:ascii="Times New Roman" w:eastAsia="Calibri" w:hAnsi="Times New Roman" w:cs="Times New Roman"/>
          <w:u w:val="single"/>
        </w:rPr>
      </w:pPr>
      <w:r w:rsidRPr="00BD104E">
        <w:rPr>
          <w:rFonts w:ascii="Times New Roman" w:eastAsia="Calibri" w:hAnsi="Times New Roman" w:cs="Times New Roman"/>
          <w:b/>
          <w:i/>
          <w:u w:val="single"/>
        </w:rPr>
        <w:t>Application of action areas of health promotion</w:t>
      </w:r>
    </w:p>
    <w:p w:rsidR="00BD104E" w:rsidRPr="00BD104E" w:rsidRDefault="00BD104E" w:rsidP="00BD104E">
      <w:pPr>
        <w:spacing w:after="0" w:line="360" w:lineRule="auto"/>
        <w:ind w:right="284" w:firstLine="720"/>
        <w:jc w:val="both"/>
        <w:rPr>
          <w:rFonts w:ascii="Times New Roman" w:eastAsia="Calibri" w:hAnsi="Times New Roman" w:cs="Times New Roman"/>
        </w:rPr>
      </w:pPr>
      <w:r w:rsidRPr="00BD104E">
        <w:rPr>
          <w:rFonts w:ascii="Times New Roman" w:eastAsia="Calibri" w:hAnsi="Times New Roman" w:cs="Times New Roman"/>
        </w:rPr>
        <w:t xml:space="preserve">While unpacking health promotion strategies one need to understand that initially the Ottawa Charter proposed five action areas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&lt;EndNote&gt;&lt;Cite&gt;&lt;Author&gt;Detels&lt;/Author&gt;&lt;Year&gt;2015&lt;/Year&gt;&lt;RecNum&gt;119&lt;/RecNum&gt;&lt;DisplayText&gt;(Detels et al., 2015)&lt;/DisplayText&gt;&lt;record&gt;&lt;rec-number&gt;119&lt;/rec-number&gt;&lt;foreign-keys&gt;&lt;key app="EN" db-id="xxx0ax9ssra9aee095wppz5k2frpd92f99er" timestamp="1505101234"&gt;119&lt;/key&gt;&lt;/foreign-keys&gt;&lt;ref-type name="Electronic Book"&gt;44&lt;/ref-type&gt;&lt;contributors&gt;&lt;authors&gt;&lt;author&gt;Detels, Roger&lt;/author&gt;&lt;author&gt;Gulliford, Martin&lt;/author&gt;&lt;author&gt;Abdool Karim, Q.&lt;/author&gt;&lt;author&gt;Tan, Chorh Chuan&lt;/author&gt;&lt;/authors&gt;&lt;/contributors&gt;&lt;titles&gt;&lt;title&gt;Oxford textbook of global public health&lt;/title&gt;&lt;tertiary-title&gt;Oxford medical publications; Oxford medical publications.&lt;/tertiary-title&gt;&lt;/titles&gt;&lt;num-vols&gt;1 online resource (3 volumes (xxviii, 1643, 44 pages)) : illustrations, maps.&lt;/num-vols&gt;&lt;edition&gt;Sixth edition.&lt;/edition&gt;&lt;dates&gt;&lt;year&gt;2015&lt;/year&gt;&lt;/dates&gt;&lt;pub-location&gt;Oxford, United Kingdom :&lt;/pub-location&gt;&lt;publisher&gt;Oxford University Press&lt;/publisher&gt;&lt;isbn&gt;9780191030024 0191030023&lt;/isbn&gt;&lt;urls&gt;&lt;related-urls&gt;&lt;url&gt;Ebook Library http://public.eblib.com/choice/publicfullrecord.aspx?p=3056498&lt;/url&gt;&lt;/related-urls&gt;&lt;/urls&gt;&lt;remote-database-name&gt;WorldCat.org&lt;/remote-database-name&gt;&lt;language&gt;English&lt;/language&gt;&lt;/record&gt;&lt;/Cite&gt;&lt;/EndNote&gt;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(Detels et al., 2015)</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However, later in 1997, the Jakarta Declaration five more action areas added to strengthen health promotion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&lt;EndNote&gt;&lt;Cite&gt;&lt;Author&gt;Keleher&lt;/Author&gt;&lt;Year&gt;2007&lt;/Year&gt;&lt;RecNum&gt;113&lt;/RecNum&gt;&lt;DisplayText&gt;(Keleher, MacDougall, &amp;amp; Murphy, 2007)&lt;/DisplayText&gt;&lt;record&gt;&lt;rec-number&gt;113&lt;/rec-number&gt;&lt;foreign-keys&gt;&lt;key app="EN" db-id="xxx0ax9ssra9aee095wppz5k2frpd92f99er" timestamp="1499132370"&gt;113&lt;/key&gt;&lt;/foreign-keys&gt;&lt;ref-type name="Book"&gt;6&lt;/ref-type&gt;&lt;contributors&gt;&lt;authors&gt;&lt;author&gt;Keleher,H.&lt;/author&gt;&lt;author&gt;MacDougall,C.&lt;/author&gt;&lt;author&gt;Murphy,B.&lt;/author&gt;&lt;/authors&gt;&lt;/contributors&gt;&lt;titles&gt;&lt;title&gt;Understanding Health Promotion&lt;/title&gt;&lt;/titles&gt;&lt;dates&gt;&lt;year&gt;2007&lt;/year&gt;&lt;/dates&gt;&lt;pub-location&gt;Sydney&lt;/pub-location&gt;&lt;publisher&gt;oxford university press&lt;/publisher&gt;&lt;urls&gt;&lt;/urls&gt;&lt;/record&gt;&lt;/Cite&gt;&lt;/EndNote&gt;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(Keleher, MacDougall, &amp; Murphy, 2007)</w:t>
      </w:r>
      <w:r w:rsidRPr="00BD104E">
        <w:rPr>
          <w:rFonts w:ascii="Times New Roman" w:eastAsia="Calibri" w:hAnsi="Times New Roman" w:cs="Times New Roman"/>
        </w:rPr>
        <w:fldChar w:fldCharType="end"/>
      </w:r>
      <w:r w:rsidRPr="00BD104E">
        <w:rPr>
          <w:rFonts w:ascii="Times New Roman" w:eastAsia="Calibri" w:hAnsi="Times New Roman" w:cs="Times New Roman"/>
        </w:rPr>
        <w:t>. Talking about each action areas is beyond the scope of the paper hence, I would elaborate on few and explain how it shaped my current clinical domain.</w:t>
      </w:r>
    </w:p>
    <w:p w:rsidR="00BD104E" w:rsidRPr="00BD104E" w:rsidRDefault="00BD104E" w:rsidP="00BD104E">
      <w:pPr>
        <w:spacing w:after="0" w:line="360" w:lineRule="auto"/>
        <w:ind w:right="284" w:firstLine="720"/>
        <w:jc w:val="both"/>
        <w:rPr>
          <w:rFonts w:ascii="Times New Roman" w:eastAsia="Calibri" w:hAnsi="Times New Roman" w:cs="Times New Roman"/>
        </w:rPr>
      </w:pPr>
      <w:r w:rsidRPr="00BD104E">
        <w:rPr>
          <w:rFonts w:ascii="Times New Roman" w:eastAsia="Calibri" w:hAnsi="Times New Roman" w:cs="Times New Roman"/>
        </w:rPr>
        <w:t xml:space="preserve">One of an important action component of Ottawa charter is create supportive environments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&lt;EndNote&gt;&lt;Cite&gt;&lt;Author&gt;Detels&lt;/Author&gt;&lt;Year&gt;2015&lt;/Year&gt;&lt;RecNum&gt;119&lt;/RecNum&gt;&lt;DisplayText&gt;(Detels et al., 2015)&lt;/DisplayText&gt;&lt;record&gt;&lt;rec-number&gt;119&lt;/rec-number&gt;&lt;foreign-keys&gt;&lt;key app="EN" db-id="xxx0ax9ssra9aee095wppz5k2frpd92f99er" timestamp="1505101234"&gt;119&lt;/key&gt;&lt;/foreign-keys&gt;&lt;ref-type name="Electronic Book"&gt;44&lt;/ref-type&gt;&lt;contributors&gt;&lt;authors&gt;&lt;author&gt;Detels, Roger&lt;/author&gt;&lt;author&gt;Gulliford, Martin&lt;/author&gt;&lt;author&gt;Abdool Karim, Q.&lt;/author&gt;&lt;author&gt;Tan, Chorh Chuan&lt;/author&gt;&lt;/authors&gt;&lt;/contributors&gt;&lt;titles&gt;&lt;title&gt;Oxford textbook of global public health&lt;/title&gt;&lt;tertiary-title&gt;Oxford medical publications; Oxford medical publications.&lt;/tertiary-title&gt;&lt;/titles&gt;&lt;num-vols&gt;1 online resource (3 volumes (xxviii, 1643, 44 pages)) : illustrations, maps.&lt;/num-vols&gt;&lt;edition&gt;Sixth edition.&lt;/edition&gt;&lt;dates&gt;&lt;year&gt;2015&lt;/year&gt;&lt;/dates&gt;&lt;pub-location&gt;Oxford, United Kingdom :&lt;/pub-location&gt;&lt;publisher&gt;Oxford University Press&lt;/publisher&gt;&lt;isbn&gt;9780191030024 0191030023&lt;/isbn&gt;&lt;urls&gt;&lt;related-urls&gt;&lt;url&gt;Ebook Library http://public.eblib.com/choice/publicfullrecord.aspx?p=3056498&lt;/url&gt;&lt;/related-urls&gt;&lt;/urls&gt;&lt;remote-database-name&gt;WorldCat.org&lt;/remote-database-name&gt;&lt;language&gt;English&lt;/language&gt;&lt;/record&gt;&lt;/Cite&gt;&lt;/EndNote&gt;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(Detels et al., 2015)</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.While reading about health promotion in Australia, I understand the importance of designing tailored strategies for a given community. For example, Men's Shed Movement in Australia supports a range of targeted health promotion objectives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&lt;EndNote&gt;&lt;Cite&gt;&lt;Author&gt;Wilson&lt;/Author&gt;&lt;Year&gt;2015&lt;/Year&gt;&lt;RecNum&gt;122&lt;/RecNum&gt;&lt;DisplayText&gt;(Wilson, Cordier, Doma, Misan, &amp;amp; Vaz, 2015)&lt;/DisplayText&gt;&lt;record&gt;&lt;rec-number&gt;122&lt;/rec-number&gt;&lt;foreign-keys&gt;&lt;key app="EN" db-id="xxx0ax9ssra9aee095wppz5k2frpd92f99er" timestamp="1505456216"&gt;122&lt;/key&gt;&lt;/foreign-keys&gt;&lt;ref-type name="Journal Article"&gt;17&lt;/ref-type&gt;&lt;contributors&gt;&lt;authors&gt;&lt;author&gt;Wilson, Nathan J.&lt;/author&gt;&lt;author&gt;Cordier, Reinie&lt;/author&gt;&lt;author&gt;Doma, Kenji&lt;/author&gt;&lt;author&gt;Misan, Gary&lt;/author&gt;&lt;author&gt;Vaz, Sharmila&lt;/author&gt;&lt;/authors&gt;&lt;/contributors&gt;&lt;titles&gt;&lt;title&gt;Men&amp;apos;s Sheds function and philosophy: towards a framework for future research and men&amp;apos;s health promotion&lt;/title&gt;&lt;secondary-title&gt;Health Promotion Journal of Australia&lt;/secondary-title&gt;&lt;/titles&gt;&lt;periodical&gt;&lt;full-title&gt;Health Promotion Journal of Australia&lt;/full-title&gt;&lt;/periodical&gt;&lt;pages&gt;133-141&lt;/pages&gt;&lt;volume&gt;26&lt;/volume&gt;&lt;number&gt;2&lt;/number&gt;&lt;section&gt;133&lt;/section&gt;&lt;dates&gt;&lt;year&gt;2015&lt;/year&gt;&lt;/dates&gt;&lt;isbn&gt;1036-1073&lt;/isbn&gt;&lt;urls&gt;&lt;/urls&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(Wilson, Cordier, Doma, Misan, &amp; Vaz, 2015)</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These sheds contain items that feature positive health messages and also include tool boxes with items usually used by men, such as carpenter tool boxes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&lt;EndNote&gt;&lt;Cite&gt;&lt;Author&gt;Wilson&lt;/Author&gt;&lt;Year&gt;2015&lt;/Year&gt;&lt;RecNum&gt;122&lt;/RecNum&gt;&lt;DisplayText&gt;(Cavanagh, McNeil, &amp;amp; Bartram, 2013; Wilson et al., 2015)&lt;/DisplayText&gt;&lt;record&gt;&lt;rec-number&gt;122&lt;/rec-number&gt;&lt;foreign-keys&gt;&lt;key app="EN" db-id="xxx0ax9ssra9aee095wppz5k2frpd92f99er" timestamp="1505456216"&gt;122&lt;/key&gt;&lt;/foreign-keys&gt;&lt;ref-type name="Journal Article"&gt;17&lt;/ref-type&gt;&lt;contributors&gt;&lt;authors&gt;&lt;author&gt;Wilson, Nathan J.&lt;/author&gt;&lt;author&gt;Cordier, Reinie&lt;/author&gt;&lt;author&gt;Doma, Kenji&lt;/author&gt;&lt;author&gt;Misan, Gary&lt;/author&gt;&lt;author&gt;Vaz, Sharmila&lt;/author&gt;&lt;/authors&gt;&lt;/contributors&gt;&lt;titles&gt;&lt;title&gt;Men&amp;apos;s Sheds function and philosophy: towards a framework for future research and men&amp;apos;s health promotion&lt;/title&gt;&lt;secondary-title&gt;Health Promotion Journal of Australia&lt;/secondary-title&gt;&lt;/titles&gt;&lt;periodical&gt;&lt;full-title&gt;Health Promotion Journal of Australia&lt;/full-title&gt;&lt;/periodical&gt;&lt;pages&gt;133-141&lt;/pages&gt;&lt;volume&gt;26&lt;/volume&gt;&lt;number&gt;2&lt;/number&gt;&lt;section&gt;133&lt;/section&gt;&lt;dates&gt;&lt;year&gt;2015&lt;/year&gt;&lt;/dates&gt;&lt;isbn&gt;1036-1073&lt;/isbn&gt;&lt;urls&gt;&lt;/urls&gt;&lt;/record&gt;&lt;/Cite&gt;&lt;Cite&gt;&lt;Author&gt;Cavanagh&lt;/Author&gt;&lt;Year&gt;2013&lt;/Year&gt;&lt;RecNum&gt;123&lt;/RecNum&gt;&lt;record&gt;&lt;rec-number&gt;123&lt;/rec-number&gt;&lt;foreign-keys&gt;&lt;key app="EN" db-id="xxx0ax9ssra9aee095wppz5k2frpd92f99er" timestamp="1505456495"&gt;123&lt;/key&gt;&lt;/foreign-keys&gt;&lt;ref-type name="Journal Article"&gt;17&lt;/ref-type&gt;&lt;contributors&gt;&lt;authors&gt;&lt;author&gt;Cavanagh, Jillian&lt;/author&gt;&lt;author&gt;McNeil, Nicola&lt;/author&gt;&lt;author&gt;Bartram, Timothy&lt;/author&gt;&lt;/authors&gt;&lt;/contributors&gt;&lt;titles&gt;&lt;title&gt;The Australian Men&amp;apos;s Sheds movement: human resource management in a voluntary organisation&lt;/title&gt;&lt;secondary-title&gt;Asia Pacific Journal of Human Resources&lt;/secondary-title&gt;&lt;/titles&gt;&lt;periodical&gt;&lt;full-title&gt;Asia Pacific Journal of Human Resources&lt;/full-title&gt;&lt;/periodical&gt;&lt;pages&gt;292-306&lt;/pages&gt;&lt;volume&gt;51&lt;/volume&gt;&lt;number&gt;3&lt;/number&gt;&lt;section&gt;292&lt;/section&gt;&lt;dates&gt;&lt;year&gt;2013&lt;/year&gt;&lt;/dates&gt;&lt;isbn&gt;1038-4111&lt;/isbn&gt;&lt;urls&gt;&lt;/urls&gt;&lt;remote-database-name&gt;WorldCat.org&lt;/remote-database-nam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(Cavanagh, McNeil, &amp; Bartram, 2013; Wilson et al., 2015)</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Before reading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 AuthorYear="1"&gt;&lt;Author&gt;Wilson&lt;/Author&gt;&lt;Year&gt;2015&lt;/Year&gt;&lt;RecNum&gt;122&lt;/RecNum&gt;&lt;DisplayText&gt;Wilson et al. (2015)&lt;/DisplayText&gt;&lt;record&gt;&lt;rec-number&gt;122&lt;/rec-number&gt;&lt;foreign-keys&gt;&lt;key app="EN" db-id="xxx0ax9ssra9aee095wppz5k2frpd92f99er" timestamp="1505456216"&gt;122&lt;/key&gt;&lt;/foreign-keys&gt;&lt;ref-type name="Journal Article"&gt;17&lt;/ref-type&gt;&lt;contributors&gt;&lt;authors&gt;&lt;author&gt;Wilson, Nathan J.&lt;/author&gt;&lt;author&gt;Cordier, Reinie&lt;/author&gt;&lt;author&gt;Doma, Kenji&lt;/author&gt;&lt;author&gt;Misan, Gary&lt;/author&gt;&lt;author&gt;Vaz, Sharmila&lt;/author&gt;&lt;/authors&gt;&lt;/contributors&gt;&lt;titles&gt;&lt;title&gt;Men&amp;apos;s Sheds function and philosophy: towards a framework for future research and men&amp;apos;s health promotion&lt;/title&gt;&lt;secondary-title&gt;Health Promotion Journal of Australia&lt;/secondary-title&gt;&lt;/titles&gt;&lt;periodical&gt;&lt;full-title&gt;Health Promotion Journal of Australia&lt;/full-title&gt;&lt;/periodical&gt;&lt;pages&gt;133-141&lt;/pages&gt;&lt;volume&gt;26&lt;/volume&gt;&lt;number&gt;2&lt;/number&gt;&lt;section&gt;133&lt;/section&gt;&lt;dates&gt;&lt;year&gt;2015&lt;/year&gt;&lt;/dates&gt;&lt;isbn&gt;1036-1073&lt;/isbn&gt;&lt;urls&gt;&lt;/urls&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Wilson et al. (2015)</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and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 AuthorYear="1"&gt;&lt;Author&gt;Cavanagh&lt;/Author&gt;&lt;Year&gt;2013&lt;/Year&gt;&lt;RecNum&gt;123&lt;/RecNum&gt;&lt;DisplayText&gt;Cavanagh et al. (2013)&lt;/DisplayText&gt;&lt;record&gt;&lt;rec-number&gt;123&lt;/rec-number&gt;&lt;foreign-keys&gt;&lt;key app="EN" db-id="xxx0ax9ssra9aee095wppz5k2frpd92f99er" timestamp="1505456495"&gt;123&lt;/key&gt;&lt;/foreign-keys&gt;&lt;ref-type name="Journal Article"&gt;17&lt;/ref-type&gt;&lt;contributors&gt;&lt;authors&gt;&lt;author&gt;Cavanagh, Jillian&lt;/author&gt;&lt;author&gt;McNeil, Nicola&lt;/author&gt;&lt;author&gt;Bartram, Timothy&lt;/author&gt;&lt;/authors&gt;&lt;/contributors&gt;&lt;titles&gt;&lt;title&gt;The Australian Men&amp;apos;s Sheds movement: human resource management in a voluntary organisation&lt;/title&gt;&lt;secondary-title&gt;Asia Pacific Journal of Human Resources&lt;/secondary-title&gt;&lt;/titles&gt;&lt;periodical&gt;&lt;full-title&gt;Asia Pacific Journal of Human Resources&lt;/full-title&gt;&lt;/periodical&gt;&lt;pages&gt;292-306&lt;/pages&gt;&lt;volume&gt;51&lt;/volume&gt;&lt;number&gt;3&lt;/number&gt;&lt;section&gt;292&lt;/section&gt;&lt;dates&gt;&lt;year&gt;2013&lt;/year&gt;&lt;/dates&gt;&lt;isbn&gt;1038-4111&lt;/isbn&gt;&lt;urls&gt;&lt;/urls&gt;&lt;remote-database-name&gt;WorldCat.org&lt;/remote-database-nam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Cavanagh et al. (2013)</w:t>
      </w:r>
      <w:r w:rsidRPr="00BD104E">
        <w:rPr>
          <w:rFonts w:ascii="Times New Roman" w:eastAsia="Calibri" w:hAnsi="Times New Roman" w:cs="Times New Roman"/>
        </w:rPr>
        <w:fldChar w:fldCharType="end"/>
      </w:r>
      <w:r w:rsidR="008C3599">
        <w:rPr>
          <w:rFonts w:ascii="Times New Roman" w:eastAsia="Calibri" w:hAnsi="Times New Roman" w:cs="Times New Roman"/>
        </w:rPr>
        <w:t xml:space="preserve"> </w:t>
      </w:r>
      <w:r w:rsidRPr="00BD104E">
        <w:rPr>
          <w:rFonts w:ascii="Times New Roman" w:eastAsia="Calibri" w:hAnsi="Times New Roman" w:cs="Times New Roman"/>
        </w:rPr>
        <w:t xml:space="preserve">on men’s health promotion, I had no idea about such initiative. I could easily connect the key point of ‘community participation’ in the men’s shed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&lt;EndNote&gt;&lt;Cite&gt;&lt;Author&gt;Cavanagh&lt;/Author&gt;&lt;Year&gt;2013&lt;/Year&gt;&lt;RecNum&gt;123&lt;/RecNum&gt;&lt;DisplayText&gt;(Cavanagh et al., 2013)&lt;/DisplayText&gt;&lt;record&gt;&lt;rec-number&gt;123&lt;/rec-number&gt;&lt;foreign-keys&gt;&lt;key app="EN" db-id="xxx0ax9ssra9aee095wppz5k2frpd92f99er" timestamp="1505456495"&gt;123&lt;/key&gt;&lt;/foreign-keys&gt;&lt;ref-type name="Journal Article"&gt;17&lt;/ref-type&gt;&lt;contributors&gt;&lt;authors&gt;&lt;author&gt;Cavanagh, Jillian&lt;/author&gt;&lt;author&gt;McNeil, Nicola&lt;/author&gt;&lt;author&gt;Bartram, Timothy&lt;/author&gt;&lt;/authors&gt;&lt;/contributors&gt;&lt;titles&gt;&lt;title&gt;The Australian Men&amp;apos;s Sheds movement: human resource management in a voluntary organisation&lt;/title&gt;&lt;secondary-title&gt;Asia Pacific Journal of Human Resources&lt;/secondary-title&gt;&lt;/titles&gt;&lt;periodical&gt;&lt;full-title&gt;Asia Pacific Journal of Human Resources&lt;/full-title&gt;&lt;/periodical&gt;&lt;pages&gt;292-306&lt;/pages&gt;&lt;volume&gt;51&lt;/volume&gt;&lt;number&gt;3&lt;/number&gt;&lt;section&gt;292&lt;/section&gt;&lt;dates&gt;&lt;year&gt;2013&lt;/year&gt;&lt;/dates&gt;&lt;isbn&gt;1038-4111&lt;/isbn&gt;&lt;urls&gt;&lt;/urls&gt;&lt;remote-database-name&gt;WorldCat.org&lt;/remote-database-nam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(Cavanagh et al., 2013)</w:t>
      </w:r>
      <w:r w:rsidRPr="00BD104E">
        <w:rPr>
          <w:rFonts w:ascii="Times New Roman" w:eastAsia="Calibri" w:hAnsi="Times New Roman" w:cs="Times New Roman"/>
        </w:rPr>
        <w:fldChar w:fldCharType="end"/>
      </w:r>
      <w:r w:rsidR="008C3599">
        <w:rPr>
          <w:rFonts w:ascii="Times New Roman" w:eastAsia="Calibri" w:hAnsi="Times New Roman" w:cs="Times New Roman"/>
        </w:rPr>
        <w:t xml:space="preserve"> with my work in </w:t>
      </w:r>
      <w:r w:rsidRPr="00BD104E">
        <w:rPr>
          <w:rFonts w:ascii="Times New Roman" w:eastAsia="Calibri" w:hAnsi="Times New Roman" w:cs="Times New Roman"/>
        </w:rPr>
        <w:t>rural and remote areas of India. For me, the most useful idea was how to engage men in the community for health promotion activities. Previously, I had no knowledge how to run a successful health promotion programme for men. As I work with alcohol addicts who are usually men, such innovative ideas would provide an opportunity to develop a sustainable plan to create a supportive environment.</w:t>
      </w:r>
    </w:p>
    <w:p w:rsidR="00BD104E" w:rsidRPr="00BD104E" w:rsidRDefault="00BD104E" w:rsidP="00BD104E">
      <w:pPr>
        <w:spacing w:after="0" w:line="360" w:lineRule="auto"/>
        <w:ind w:right="284" w:firstLine="720"/>
        <w:jc w:val="both"/>
        <w:rPr>
          <w:rFonts w:ascii="Times New Roman" w:eastAsia="Calibri" w:hAnsi="Times New Roman" w:cs="Times New Roman"/>
        </w:rPr>
      </w:pP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 AuthorYear="1"&gt;&lt;Author&gt;Detels&lt;/Author&gt;&lt;Year&gt;2015&lt;/Year&gt;&lt;RecNum&gt;119&lt;/RecNum&gt;&lt;DisplayText&gt;Detels et al. (2015)&lt;/DisplayText&gt;&lt;record&gt;&lt;rec-number&gt;119&lt;/rec-number&gt;&lt;foreign-keys&gt;&lt;key app="EN" db-id="xxx0ax9ssra9aee095wppz5k2frpd92f99er" timestamp="1505101234"&gt;119&lt;/key&gt;&lt;/foreign-keys&gt;&lt;ref-type name="Electronic Book"&gt;44&lt;/ref-type&gt;&lt;contributors&gt;&lt;authors&gt;&lt;author&gt;Detels, Roger&lt;/author&gt;&lt;author&gt;Gulliford, Martin&lt;/author&gt;&lt;author&gt;Abdool Karim, Q.&lt;/author&gt;&lt;author&gt;Tan, Chorh Chuan&lt;/author&gt;&lt;/authors&gt;&lt;/contributors&gt;&lt;titles&gt;&lt;title&gt;Oxford textbook of global public health&lt;/title&gt;&lt;tertiary-title&gt;Oxford medical publications; Oxford medical publications.&lt;/tertiary-title&gt;&lt;/titles&gt;&lt;num-vols&gt;1 online resource (3 volumes (xxviii, 1643, 44 pages)) : illustrations, maps.&lt;/num-vols&gt;&lt;edition&gt;Sixth edition.&lt;/edition&gt;&lt;dates&gt;&lt;year&gt;2015&lt;/year&gt;&lt;/dates&gt;&lt;pub-location&gt;Oxford, United Kingdom :&lt;/pub-location&gt;&lt;publisher&gt;Oxford University Press&lt;/publisher&gt;&lt;isbn&gt;9780191030024 0191030023&lt;/isbn&gt;&lt;urls&gt;&lt;related-urls&gt;&lt;url&gt;Ebook Library http://public.eblib.com/choice/publicfullrecord.aspx?p=3056498&lt;/url&gt;&lt;/related-urls&gt;&lt;/urls&gt;&lt;remote-database-name&gt;WorldCat.org&lt;/remote-database-name&gt;&lt;language&gt;English&lt;/language&gt;&lt;/record&gt;&lt;/Cite&gt;&lt;/EndNote&gt;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Detels et al. (2015)</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illustrated that </w:t>
      </w:r>
      <w:r w:rsidR="008C3599">
        <w:rPr>
          <w:rFonts w:ascii="Times New Roman" w:eastAsia="Calibri" w:hAnsi="Times New Roman" w:cs="Times New Roman"/>
        </w:rPr>
        <w:t xml:space="preserve">the </w:t>
      </w:r>
      <w:r w:rsidRPr="00BD104E">
        <w:rPr>
          <w:rFonts w:ascii="Times New Roman" w:eastAsia="Calibri" w:hAnsi="Times New Roman" w:cs="Times New Roman"/>
        </w:rPr>
        <w:t xml:space="preserve">core of health promotion is strengthening community action. My lay knowledge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&lt;EndNote&gt;&lt;Cite&gt;&lt;Author&gt;Keleher&lt;/Author&gt;&lt;Year&gt;2007&lt;/Year&gt;&lt;RecNum&gt;113&lt;/RecNum&gt;&lt;DisplayText&gt;(Keleher et al., 2007)&lt;/DisplayText&gt;&lt;record&gt;&lt;rec-number&gt;113&lt;/rec-number&gt;&lt;foreign-keys&gt;&lt;key app="EN" db-id="xxx0ax9ssra9aee095wppz5k2frpd92f99er" timestamp="1499132370"&gt;113&lt;/key&gt;&lt;/foreign-keys&gt;&lt;ref-type name="Book"&gt;6&lt;/ref-type&gt;&lt;contributors&gt;&lt;authors&gt;&lt;author&gt;Keleher,H.&lt;/author&gt;&lt;author&gt;MacDougall,C.&lt;/author&gt;&lt;author&gt;Murphy,B.&lt;/author&gt;&lt;/authors&gt;&lt;/contributors&gt;&lt;titles&gt;&lt;title&gt;Understanding Health Promotion&lt;/title&gt;&lt;/titles&gt;&lt;dates&gt;&lt;year&gt;2007&lt;/year&gt;&lt;/dates&gt;&lt;pub-location&gt;Sydney&lt;/pub-location&gt;&lt;publisher&gt;oxford university press&lt;/publisher&gt;&lt;urls&gt;&lt;/urls&gt;&lt;/record&gt;&lt;/Cite&gt;&lt;/EndNote&gt;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(Keleher et al., 2007)</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agree that advocacy, enabling and mediating all intersecting at this action area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&lt;EndNote&gt;&lt;Cite&gt;&lt;Author&gt;Detels&lt;/Author&gt;&lt;Year&gt;2015&lt;/Year&gt;&lt;RecNum&gt;119&lt;/RecNum&gt;&lt;DisplayText&gt;(Detels et al., 2015)&lt;/DisplayText&gt;&lt;record&gt;&lt;rec-number&gt;119&lt;/rec-number&gt;&lt;foreign-keys&gt;&lt;key app="EN" db-id="xxx0ax9ssra9aee095wppz5k2frpd92f99er" timestamp="1505101234"&gt;119&lt;/key&gt;&lt;/foreign-keys&gt;&lt;ref-type name="Electronic Book"&gt;44&lt;/ref-type&gt;&lt;contributors&gt;&lt;authors&gt;&lt;author&gt;Detels, Roger&lt;/author&gt;&lt;author&gt;Gulliford, Martin&lt;/author&gt;&lt;author&gt;Abdool Karim, Q.&lt;/author&gt;&lt;author&gt;Tan, Chorh Chuan&lt;/author&gt;&lt;/authors&gt;&lt;/contributors&gt;&lt;titles&gt;&lt;title&gt;Oxford textbook of global public health&lt;/title&gt;&lt;tertiary-title&gt;Oxford medical publications; Oxford medical publications.&lt;/tertiary-title&gt;&lt;/titles&gt;&lt;num-vols&gt;1 online resource (3 volumes (xxviii, 1643, 44 pages)) : illustrations, maps.&lt;/num-vols&gt;&lt;edition&gt;Sixth edition.&lt;/edition&gt;&lt;dates&gt;&lt;year&gt;2015&lt;/year&gt;&lt;/dates&gt;&lt;pub-location&gt;Oxford, United Kingdom :&lt;/pub-location&gt;&lt;publisher&gt;Oxford University Press&lt;/publisher&gt;&lt;isbn&gt;9780191030024 0191030023&lt;/isbn&gt;&lt;urls&gt;&lt;related-urls&gt;&lt;url&gt;Ebook Library http://public.eblib.com/choice/publicfullrecord.aspx?p=3056498&lt;/url&gt;&lt;/related-urls&gt;&lt;/urls&gt;&lt;remote-database-name&gt;WorldCat.org&lt;/remote-database-name&gt;&lt;language&gt;English&lt;/language&gt;&lt;/record&gt;&lt;/Cite&gt;&lt;/EndNote&gt;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(Detels et al., 2015)</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For example, will it </w:t>
      </w:r>
      <w:r w:rsidR="008C3599">
        <w:rPr>
          <w:rFonts w:ascii="Times New Roman" w:eastAsia="Calibri" w:hAnsi="Times New Roman" w:cs="Times New Roman"/>
        </w:rPr>
        <w:t xml:space="preserve">be </w:t>
      </w:r>
      <w:r w:rsidRPr="00BD104E">
        <w:rPr>
          <w:rFonts w:ascii="Times New Roman" w:eastAsia="Calibri" w:hAnsi="Times New Roman" w:cs="Times New Roman"/>
        </w:rPr>
        <w:t xml:space="preserve">possible without community strengthening and public participation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&lt;EndNote&gt;&lt;Cite&gt;&lt;Author&gt;Keleher&lt;/Author&gt;&lt;Year&gt;2007&lt;/Year&gt;&lt;RecNum&gt;113&lt;/RecNum&gt;&lt;DisplayText&gt;(Keleher et al., 2007)&lt;/DisplayText&gt;&lt;record&gt;&lt;rec-number&gt;113&lt;/rec-number&gt;&lt;foreign-keys&gt;&lt;key app="EN" db-id="xxx0ax9ssra9aee095wppz5k2frpd92f99er" timestamp="1499132370"&gt;113&lt;/key&gt;&lt;/foreign-keys&gt;&lt;ref-type name="Book"&gt;6&lt;/ref-type&gt;&lt;contributors&gt;&lt;authors&gt;&lt;author&gt;Keleher,H.&lt;/author&gt;&lt;author&gt;MacDougall,C.&lt;/author&gt;&lt;author&gt;Murphy,B.&lt;/author&gt;&lt;/authors&gt;&lt;/contributors&gt;&lt;titles&gt;&lt;title&gt;Understanding Health Promotion&lt;/title&gt;&lt;/titles&gt;&lt;dates&gt;&lt;year&gt;2007&lt;/year&gt;&lt;/dates&gt;&lt;pub-location&gt;Sydney&lt;/pub-location&gt;&lt;publisher&gt;oxford university press&lt;/publisher&gt;&lt;urls&gt;&lt;/urls&gt;&lt;/record&gt;&lt;/Cite&gt;&lt;/EndNote&gt;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(Keleher et al., 2007)</w:t>
      </w:r>
      <w:r w:rsidRPr="00BD104E">
        <w:rPr>
          <w:rFonts w:ascii="Times New Roman" w:eastAsia="Calibri" w:hAnsi="Times New Roman" w:cs="Times New Roman"/>
        </w:rPr>
        <w:fldChar w:fldCharType="end"/>
      </w:r>
      <w:r w:rsidR="008C3599">
        <w:rPr>
          <w:rFonts w:ascii="Times New Roman" w:eastAsia="Calibri" w:hAnsi="Times New Roman" w:cs="Times New Roman"/>
        </w:rPr>
        <w:t xml:space="preserve"> to fight </w:t>
      </w:r>
      <w:r w:rsidRPr="00BD104E">
        <w:rPr>
          <w:rFonts w:ascii="Times New Roman" w:eastAsia="Calibri" w:hAnsi="Times New Roman" w:cs="Times New Roman"/>
        </w:rPr>
        <w:t xml:space="preserve"> wicked problem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&lt;EndNote&gt;&lt;Cite&gt;&lt;Author&gt;Pennay&lt;/Author&gt;&lt;Year&gt;2012&lt;/Year&gt;&lt;RecNum&gt;137&lt;/RecNum&gt;&lt;DisplayText&gt;(Pennay, 2012)&lt;/DisplayText&gt;&lt;record&gt;&lt;rec-number&gt;137&lt;/rec-number&gt;&lt;foreign-keys&gt;&lt;key app="EN" db-id="xxx0ax9ssra9aee095wppz5k2frpd92f99er" timestamp="1508732599"&gt;137&lt;/key&gt;&lt;/foreign-keys&gt;&lt;ref-type name="Electronic Article"&gt;43&lt;/ref-type&gt;&lt;contributors&gt;&lt;authors&gt;&lt;author&gt;Pennay, Amy E.&lt;/author&gt;&lt;/authors&gt;&lt;/contributors&gt;&lt;titles&gt;&lt;title&gt;‘Wicked problems’: The social conundrum presented by public drinking laws&lt;/title&gt;&lt;secondary-title&gt;Drugs: education, prevention and policy&lt;/secondary-title&gt;&lt;/titles&gt;&lt;periodical&gt;&lt;full-title&gt;Drugs: education, prevention and policy&lt;/full-title&gt;&lt;/periodical&gt;&lt;pages&gt;185-191&lt;/pages&gt;&lt;volume&gt;19&lt;/volume&gt;&lt;number&gt;3&lt;/number&gt;&lt;dates&gt;&lt;year&gt;2012&lt;/year&gt;&lt;/dates&gt;&lt;isbn&gt;0968-7637&lt;/isbn&gt;&lt;urls&gt;&lt;/urls&gt;&lt;remote-database-name&gt;WorldCat.org&lt;/remote-database-nam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(Pennay, 2012)</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such as alcohol ? Hence, I would read more about this aspect in future and develop projects which entail strengthening community action.</w:t>
      </w:r>
    </w:p>
    <w:p w:rsidR="00BD104E" w:rsidRPr="00BD104E" w:rsidRDefault="00BD104E" w:rsidP="00BD104E">
      <w:pPr>
        <w:spacing w:after="0" w:line="360" w:lineRule="auto"/>
        <w:ind w:right="284" w:firstLine="720"/>
        <w:jc w:val="both"/>
        <w:rPr>
          <w:rFonts w:ascii="Times New Roman" w:eastAsia="Calibri" w:hAnsi="Times New Roman" w:cs="Times New Roman"/>
        </w:rPr>
      </w:pP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 AuthorYear="1"&gt;&lt;Author&gt;Fleming&lt;/Author&gt;&lt;Year&gt;2015&lt;/Year&gt;&lt;RecNum&gt;127&lt;/RecNum&gt;&lt;Pages&gt;302&lt;/Pages&gt;&lt;DisplayText&gt;Fleming (2015, p. 302)&lt;/DisplayText&gt;&lt;record&gt;&lt;rec-number&gt;127&lt;/rec-number&gt;&lt;foreign-keys&gt;&lt;key app="EN" db-id="xxx0ax9ssra9aee095wppz5k2frpd92f99er" timestamp="1507343533"&gt;127&lt;/key&gt;&lt;/foreign-keys&gt;&lt;ref-type name="Book"&gt;6&lt;/ref-type&gt;&lt;contributors&gt;&lt;authors&gt;&lt;author&gt;Fleming, Mary Louise&lt;/author&gt;&lt;/authors&gt;&lt;/contributors&gt;&lt;titles&gt;&lt;title&gt;Introduction to public health&lt;/title&gt;&lt;/titles&gt;&lt;edition&gt;3e.&lt;/edition&gt;&lt;section&gt;xiii, 421 pages ; 25 cm&lt;/section&gt;&lt;dates&gt;&lt;year&gt;2015&lt;/year&gt;&lt;/dates&gt;&lt;pub-location&gt;Chatswood, NSW :&lt;/pub-location&gt;&lt;publisher&gt;Elsevier&lt;/publisher&gt;&lt;isbn&gt;9780729542036 0729542033&lt;/isbn&gt;&lt;urls&gt;&lt;/urls&gt;&lt;remote-database-name&gt;WorldCat.org&lt;/remote-database-name&gt;&lt;language&gt;English&lt;/language&gt;&lt;/record&gt;&lt;/Cite&gt;&lt;/EndNote&gt;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Fleming (2015)</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elaborated that reorient</w:t>
      </w:r>
      <w:r w:rsidR="008C3599">
        <w:rPr>
          <w:rFonts w:ascii="Times New Roman" w:eastAsia="Calibri" w:hAnsi="Times New Roman" w:cs="Times New Roman"/>
        </w:rPr>
        <w:t>ing</w:t>
      </w:r>
      <w:r w:rsidRPr="00BD104E">
        <w:rPr>
          <w:rFonts w:ascii="Times New Roman" w:eastAsia="Calibri" w:hAnsi="Times New Roman" w:cs="Times New Roman"/>
        </w:rPr>
        <w:t xml:space="preserve"> health services require strategies to integrate heath sector with individual and community. As a clinician, I had experience</w:t>
      </w:r>
      <w:r w:rsidR="008C3599">
        <w:rPr>
          <w:rFonts w:ascii="Times New Roman" w:eastAsia="Calibri" w:hAnsi="Times New Roman" w:cs="Times New Roman"/>
        </w:rPr>
        <w:t>d</w:t>
      </w:r>
      <w:r w:rsidRPr="00BD104E">
        <w:rPr>
          <w:rFonts w:ascii="Times New Roman" w:eastAsia="Calibri" w:hAnsi="Times New Roman" w:cs="Times New Roman"/>
        </w:rPr>
        <w:t xml:space="preserve"> how alcohol intervention failed for young people without reorienting health services. For instance, unemployment among youth can act as a catalyst for stress, and individuals can adopt drinking alcohol as their coping strategy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&lt;EndNote&gt;&lt;Cite&gt;&lt;Author&gt;Correia&lt;/Author&gt;&lt;Year&gt;2012&lt;/Year&gt;&lt;RecNum&gt;1&lt;/RecNum&gt;&lt;DisplayText&gt;(Correia, Murphy, &amp;amp; Barnett, 2012)&lt;/DisplayText&gt;&lt;record&gt;&lt;rec-number&gt;1&lt;/rec-number&gt;&lt;foreign-keys&gt;&lt;key app="EN" db-id="xxx0ax9ssra9aee095wppz5k2frpd92f99er" timestamp="1490063411"&gt;1&lt;/key&gt;&lt;/foreign-keys&gt;&lt;ref-type name="Electronic Book"&gt;44&lt;/ref-type&gt;&lt;contributors&gt;&lt;authors&gt;&lt;author&gt;Correia, Christopher J.&lt;/author&gt;&lt;author&gt;Murphy, James G.&lt;/author&gt;&lt;author&gt;Barnett, Nancy P.&lt;/author&gt;&lt;/authors&gt;&lt;/contributors&gt;&lt;titles&gt;&lt;title&gt;College student alcohol abuse : a guide to assessment, intervention, and prevention&lt;/title&gt;&lt;/titles&gt;&lt;num-vols&gt;1 online resource.&lt;/num-vols&gt;&lt;dates&gt;&lt;year&gt;2012&lt;/year&gt;&lt;/dates&gt;&lt;pub-location&gt;Hoboken, N.J. :&lt;/pub-location&gt;&lt;publisher&gt;John Wiley &amp;amp; Sons&lt;/publisher&gt;&lt;isbn&gt;9781118236079 (epub) 1118236076 (epub) 9781118222331 (pdf) 1118222334 (pdf) 9781118260906 ( mobipocket) 1118260902 ( mobipocket)&lt;/isbn&gt;&lt;urls&gt;&lt;related-urls&gt;&lt;url&gt;Ebook Library http://public.eblib.com/choice/publicfullrecord.aspx?p=1029216&lt;/url&gt;&lt;url&gt;Ebook Library http://grail.eblib.com.au/patron/FullRecord.aspx?p=1029216&lt;/url&gt;&lt;url&gt;ebrary http://site.ebrary.com/id/10604337&lt;/url&gt;&lt;url&gt;EBSCOhost http://search.ebscohost.com/login.aspx?direct=true&amp;amp;scope=site&amp;amp;db=nlebk&amp;amp;db=nlabk&amp;amp;AN=484902&lt;/url&gt;&lt;url&gt;http://rbdigital.oneclickdigital.com&lt;/url&gt;&lt;url&gt;http://site.ebrary.com/lib/soas/Doc?id=10604337&lt;/url&gt;&lt;/related-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(Correia, Murphy, &amp; Barnett, 2012)</w:t>
      </w:r>
      <w:r w:rsidRPr="00BD104E">
        <w:rPr>
          <w:rFonts w:ascii="Times New Roman" w:eastAsia="Calibri" w:hAnsi="Times New Roman" w:cs="Times New Roman"/>
        </w:rPr>
        <w:fldChar w:fldCharType="end"/>
      </w:r>
      <w:r w:rsidRPr="00BD104E">
        <w:rPr>
          <w:rFonts w:ascii="Times New Roman" w:eastAsia="Calibri" w:hAnsi="Times New Roman" w:cs="Times New Roman"/>
        </w:rPr>
        <w:t>. Hence, treatment of young alcoholics should reorient from hospital arrangements to</w:t>
      </w:r>
      <w:r w:rsidR="008C3599">
        <w:rPr>
          <w:rFonts w:ascii="Times New Roman" w:eastAsia="Calibri" w:hAnsi="Times New Roman" w:cs="Times New Roman"/>
        </w:rPr>
        <w:t xml:space="preserve"> incorporate a community model ;</w:t>
      </w:r>
      <w:r w:rsidRPr="00BD104E">
        <w:rPr>
          <w:rFonts w:ascii="Times New Roman" w:eastAsia="Calibri" w:hAnsi="Times New Roman" w:cs="Times New Roman"/>
        </w:rPr>
        <w:t xml:space="preserve">where a </w:t>
      </w:r>
      <w:r w:rsidRPr="00BD104E">
        <w:rPr>
          <w:rFonts w:ascii="Times New Roman" w:eastAsia="Calibri" w:hAnsi="Times New Roman" w:cs="Times New Roman"/>
        </w:rPr>
        <w:lastRenderedPageBreak/>
        <w:t xml:space="preserve">person may receive the sessions of harm minimisation strategy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&lt;EndNote&gt;&lt;Cite&gt;&lt;Author&gt;Cousins&lt;/Author&gt;&lt;Year&gt;2014&lt;/Year&gt;&lt;RecNum&gt;101&lt;/RecNum&gt;&lt;DisplayText&gt;(Cousins, Connor, &amp;amp; Kypri, 2014)&lt;/DisplayText&gt;&lt;record&gt;&lt;rec-number&gt;101&lt;/rec-number&gt;&lt;foreign-keys&gt;&lt;key app="EN" db-id="xxx0ax9ssra9aee095wppz5k2frpd92f99er" timestamp="1497240593"&gt;101&lt;/key&gt;&lt;/foreign-keys&gt;&lt;ref-type name="Journal Article"&gt;17&lt;/ref-type&gt;&lt;contributors&gt;&lt;authors&gt;&lt;author&gt;Cousins, Kimberly&lt;/author&gt;&lt;author&gt;Connor, Jennie L.&lt;/author&gt;&lt;author&gt;Kypri, Kypros&lt;/author&gt;&lt;/authors&gt;&lt;/contributors&gt;&lt;auth-address&gt;Cousins, Kimberly, Department of Preventive and Social Medicine, University of Otago, PO Box 913, 9054, Dunedin, New Zealand&lt;/auth-address&gt;&lt;titles&gt;&lt;title&gt;Effects of the Campus Watch intervention on alcohol consumption and related harm in a university population&lt;/title&gt;&lt;secondary-title&gt;Drug and Alcohol Dependence&lt;/secondary-title&gt;&lt;/titles&gt;&lt;periodical&gt;&lt;full-title&gt;Drug and Alcohol Dependence&lt;/full-title&gt;&lt;/periodical&gt;&lt;pages&gt;120-126&lt;/pages&gt;&lt;volume&gt;143&lt;/volume&gt;&lt;keywords&gt;&lt;keyword&gt;Alcohol&lt;/keyword&gt;&lt;keyword&gt;Community&lt;/keyword&gt;&lt;keyword&gt;Intervention&lt;/keyword&gt;&lt;keyword&gt;College&lt;/keyword&gt;&lt;keyword&gt;Campus&lt;/keyword&gt;&lt;keyword&gt;Harm&lt;/keyword&gt;&lt;keyword&gt;2014&lt;/keyword&gt;&lt;keyword&gt;Alcohol Drinking Patterns&lt;/keyword&gt;&lt;keyword&gt;Campuses&lt;/keyword&gt;&lt;keyword&gt;College Students&lt;/keyword&gt;&lt;keyword&gt;Harm Reduction&lt;/keyword&gt;&lt;/keywords&gt;&lt;dates&gt;&lt;year&gt;2014&lt;/year&gt;&lt;/dates&gt;&lt;pub-location&gt;Netherlands&lt;/pub-location&gt;&lt;publisher&gt;Elsevier Science&lt;/publisher&gt;&lt;isbn&gt;0376-8716&lt;/isbn&gt;&lt;accession-num&gt;2014-32854-001&lt;/accession-num&gt;&lt;urls&gt;&lt;related-urls&gt;&lt;url&gt;http://ezproxy.ecu.edu.au/login?url=http://search.ebscohost.com/login.aspx?direct=true&amp;amp;db=psyh&amp;amp;AN=2014-32854-001&amp;amp;site=ehost-live&amp;amp;scope=site&lt;/url&gt;&lt;url&gt;kim.cousins@otago.ac.nz&lt;/url&gt;&lt;/related-urls&gt;&lt;/urls&gt;&lt;electronic-resource-num&gt;10.1016/j.drugalcdep.2014.07.015&lt;/electronic-resource-num&gt;&lt;remote-database-name&gt;psyh&lt;/remote-database-name&gt;&lt;remote-database-provider&gt;EBSCOhost&lt;/remote-database-provider&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(Cousins, Connor, &amp; Kypri, 2014)</w:t>
      </w:r>
      <w:r w:rsidRPr="00BD104E">
        <w:rPr>
          <w:rFonts w:ascii="Times New Roman" w:eastAsia="Calibri" w:hAnsi="Times New Roman" w:cs="Times New Roman"/>
        </w:rPr>
        <w:fldChar w:fldCharType="end"/>
      </w:r>
      <w:r w:rsidR="008C3599">
        <w:rPr>
          <w:rFonts w:ascii="Times New Roman" w:eastAsia="Calibri" w:hAnsi="Times New Roman" w:cs="Times New Roman"/>
        </w:rPr>
        <w:t xml:space="preserve">  and also gain a</w:t>
      </w:r>
      <w:r w:rsidRPr="00BD104E">
        <w:rPr>
          <w:rFonts w:ascii="Times New Roman" w:eastAsia="Calibri" w:hAnsi="Times New Roman" w:cs="Times New Roman"/>
        </w:rPr>
        <w:t xml:space="preserve">  job and coping skill</w:t>
      </w:r>
      <w:r w:rsidR="008C3599">
        <w:rPr>
          <w:rFonts w:ascii="Times New Roman" w:eastAsia="Calibri" w:hAnsi="Times New Roman" w:cs="Times New Roman"/>
        </w:rPr>
        <w:t>s</w:t>
      </w:r>
      <w:r w:rsidRPr="00BD104E">
        <w:rPr>
          <w:rFonts w:ascii="Times New Roman" w:eastAsia="Calibri" w:hAnsi="Times New Roman" w:cs="Times New Roman"/>
        </w:rPr>
        <w:t xml:space="preserve"> under the  same roof.</w:t>
      </w:r>
    </w:p>
    <w:p w:rsidR="00BD104E" w:rsidRPr="00BD104E" w:rsidRDefault="00BD104E" w:rsidP="00BD104E">
      <w:pPr>
        <w:spacing w:after="0" w:line="360" w:lineRule="auto"/>
        <w:ind w:right="284" w:firstLine="720"/>
        <w:jc w:val="both"/>
        <w:rPr>
          <w:rFonts w:ascii="Times New Roman" w:eastAsia="Calibri" w:hAnsi="Times New Roman" w:cs="Times New Roman"/>
          <w:u w:val="single"/>
        </w:rPr>
      </w:pPr>
      <w:r w:rsidRPr="00BD104E">
        <w:rPr>
          <w:rFonts w:ascii="Times New Roman" w:eastAsia="Calibri" w:hAnsi="Times New Roman" w:cs="Times New Roman"/>
        </w:rPr>
        <w:t xml:space="preserve">      </w:t>
      </w:r>
      <w:r w:rsidRPr="00BD104E">
        <w:rPr>
          <w:rFonts w:ascii="Times New Roman" w:eastAsia="Calibri" w:hAnsi="Times New Roman" w:cs="Times New Roman"/>
          <w:b/>
          <w:i/>
          <w:u w:val="single"/>
        </w:rPr>
        <w:t>How is knowledge of health promotion strategies crucial for future?</w:t>
      </w:r>
    </w:p>
    <w:p w:rsidR="00BD104E" w:rsidRPr="00BD104E" w:rsidRDefault="00BD104E" w:rsidP="00BD104E">
      <w:pPr>
        <w:spacing w:after="0" w:line="360" w:lineRule="auto"/>
        <w:ind w:right="284" w:firstLine="720"/>
        <w:jc w:val="both"/>
        <w:rPr>
          <w:rFonts w:ascii="Times New Roman" w:eastAsia="Calibri" w:hAnsi="Times New Roman" w:cs="Times New Roman"/>
        </w:rPr>
      </w:pPr>
      <w:r w:rsidRPr="00BD104E">
        <w:rPr>
          <w:rFonts w:ascii="Times New Roman" w:eastAsia="Calibri" w:hAnsi="Times New Roman" w:cs="Times New Roman"/>
        </w:rPr>
        <w:t>There is a degree of ambiguity palpable in conceptu</w:t>
      </w:r>
      <w:r w:rsidR="008C3599">
        <w:rPr>
          <w:rFonts w:ascii="Times New Roman" w:eastAsia="Calibri" w:hAnsi="Times New Roman" w:cs="Times New Roman"/>
        </w:rPr>
        <w:t xml:space="preserve">alizing health promotion across the </w:t>
      </w:r>
      <w:r w:rsidRPr="00BD104E">
        <w:rPr>
          <w:rFonts w:ascii="Times New Roman" w:eastAsia="Calibri" w:hAnsi="Times New Roman" w:cs="Times New Roman"/>
        </w:rPr>
        <w:t xml:space="preserve">various terrain of </w:t>
      </w:r>
      <w:r w:rsidR="008C3599">
        <w:rPr>
          <w:rFonts w:ascii="Times New Roman" w:eastAsia="Calibri" w:hAnsi="Times New Roman" w:cs="Times New Roman"/>
        </w:rPr>
        <w:t xml:space="preserve">the </w:t>
      </w:r>
      <w:r w:rsidRPr="00BD104E">
        <w:rPr>
          <w:rFonts w:ascii="Times New Roman" w:eastAsia="Calibri" w:hAnsi="Times New Roman" w:cs="Times New Roman"/>
        </w:rPr>
        <w:t xml:space="preserve">health professionals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&lt;EndNote&gt;&lt;Cite&gt;&lt;Author&gt;Scambler&lt;/Author&gt;&lt;Year&gt;2003&lt;/Year&gt;&lt;RecNum&gt;128&lt;/RecNum&gt;&lt;DisplayText&gt;(Scambler, 2003)&lt;/DisplayText&gt;&lt;record&gt;&lt;rec-number&gt;128&lt;/rec-number&gt;&lt;foreign-keys&gt;&lt;key app="EN" db-id="xxx0ax9ssra9aee095wppz5k2frpd92f99er" timestamp="1507343816"&gt;128&lt;/key&gt;&lt;/foreign-keys&gt;&lt;ref-type name="Book"&gt;6&lt;/ref-type&gt;&lt;contributors&gt;&lt;authors&gt;&lt;author&gt;Scambler, Graham&lt;/author&gt;&lt;/authors&gt;&lt;/contributors&gt;&lt;titles&gt;&lt;title&gt;Sociology as applied to medicine&lt;/title&gt;&lt;/titles&gt;&lt;edition&gt;5th ed.&lt;/edition&gt;&lt;section&gt;xi, 328 pages : illustrations ; 24 cm&lt;/section&gt;&lt;dates&gt;&lt;year&gt;2003&lt;/year&gt;&lt;/dates&gt;&lt;pub-location&gt;Edinburgh ;&lt;/pub-location&gt;&lt;publisher&gt;Saunders&lt;/publisher&gt;&lt;isbn&gt;0702026654 9780702026652&lt;/isbn&gt;&lt;urls&gt;&lt;/urls&gt;&lt;remote-database-name&gt;WorldCat.org&lt;/remote-database-name&gt;&lt;language&gt;English&lt;/language&gt;&lt;/record&gt;&lt;/Cite&gt;&lt;/EndNote&gt;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(Scambler, 2003)</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Further,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 AuthorYear="1"&gt;&lt;Author&gt;Germov&lt;/Author&gt;&lt;Year&gt;2014&lt;/Year&gt;&lt;RecNum&gt;118&lt;/RecNum&gt;&lt;DisplayText&gt;Germov (2014)&lt;/DisplayText&gt;&lt;record&gt;&lt;rec-number&gt;118&lt;/rec-number&gt;&lt;foreign-keys&gt;&lt;key app="EN" db-id="xxx0ax9ssra9aee095wppz5k2frpd92f99er" timestamp="1505100911"&gt;118&lt;/key&gt;&lt;/foreign-keys&gt;&lt;ref-type name="Book"&gt;6&lt;/ref-type&gt;&lt;contributors&gt;&lt;authors&gt;&lt;author&gt;Germov, John&lt;/author&gt;&lt;/authors&gt;&lt;/contributors&gt;&lt;titles&gt;&lt;title&gt;Second opinion : an introduction to health sociology&lt;/title&gt;&lt;/titles&gt;&lt;edition&gt;Fifth edition.&lt;/edition&gt;&lt;section&gt;xxiii, 530 pages : illustrations ; 28 cm&lt;/section&gt;&lt;dates&gt;&lt;year&gt;2014&lt;/year&gt;&lt;/dates&gt;&lt;pub-location&gt;Australia :&lt;/pub-location&gt;&lt;publisher&gt;Oxford University Press&lt;/publisher&gt;&lt;isbn&gt;9780195520149 0195520149&lt;/isbn&gt;&lt;urls&gt;&lt;/urls&gt;&lt;remote-database-name&gt;WorldCat.org&lt;/remote-database-name&gt;&lt;language&gt;English&lt;/language&gt;&lt;/record&gt;&lt;/Cite&gt;&lt;/EndNote&gt;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Germov (2014)</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explained how the influence of medical model in the health sector</w:t>
      </w:r>
      <w:r w:rsidR="008C3599">
        <w:rPr>
          <w:rFonts w:ascii="Times New Roman" w:eastAsia="Calibri" w:hAnsi="Times New Roman" w:cs="Times New Roman"/>
        </w:rPr>
        <w:t xml:space="preserve"> has,</w:t>
      </w:r>
      <w:r w:rsidR="008C3599" w:rsidRPr="00BD104E">
        <w:rPr>
          <w:rFonts w:ascii="Times New Roman" w:eastAsia="Calibri" w:hAnsi="Times New Roman" w:cs="Times New Roman"/>
        </w:rPr>
        <w:t xml:space="preserve"> gradually</w:t>
      </w:r>
      <w:r w:rsidRPr="00BD104E">
        <w:rPr>
          <w:rFonts w:ascii="Times New Roman" w:eastAsia="Calibri" w:hAnsi="Times New Roman" w:cs="Times New Roman"/>
        </w:rPr>
        <w:t xml:space="preserve"> marginalised the role of other sciences such as public health.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 AuthorYear="1"&gt;&lt;Author&gt;Keleher&lt;/Author&gt;&lt;Year&gt;2007&lt;/Year&gt;&lt;RecNum&gt;113&lt;/RecNum&gt;&lt;DisplayText&gt;Keleher et al. (2007)&lt;/DisplayText&gt;&lt;record&gt;&lt;rec-number&gt;113&lt;/rec-number&gt;&lt;foreign-keys&gt;&lt;key app="EN" db-id="xxx0ax9ssra9aee095wppz5k2frpd92f99er" timestamp="1499132370"&gt;113&lt;/key&gt;&lt;/foreign-keys&gt;&lt;ref-type name="Book"&gt;6&lt;/ref-type&gt;&lt;contributors&gt;&lt;authors&gt;&lt;author&gt;Keleher,H.&lt;/author&gt;&lt;author&gt;MacDougall,C.&lt;/author&gt;&lt;author&gt;Murphy,B.&lt;/author&gt;&lt;/authors&gt;&lt;/contributors&gt;&lt;titles&gt;&lt;title&gt;Understanding Health Promotion&lt;/title&gt;&lt;/titles&gt;&lt;dates&gt;&lt;year&gt;2007&lt;/year&gt;&lt;/dates&gt;&lt;pub-location&gt;Sydney&lt;/pub-location&gt;&lt;publisher&gt;oxford university press&lt;/publisher&gt;&lt;urls&gt;&lt;/urls&gt;&lt;/record&gt;&lt;/Cite&gt;&lt;/EndNote&gt;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Keleher et al. (2007)</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raised a valid concern: how the medical model can address the complex health promotion strategies at population level which is limited to one to one health education?</w:t>
      </w:r>
      <w:r w:rsidRPr="00BD104E">
        <w:rPr>
          <w:rFonts w:ascii="Times New Roman" w:eastAsia="Times New Roman" w:hAnsi="Times New Roman" w:cs="Times New Roman"/>
          <w:sz w:val="24"/>
          <w:szCs w:val="20"/>
        </w:rPr>
        <w:t xml:space="preserve"> Thus,</w:t>
      </w:r>
      <w:r w:rsidRPr="00BD104E">
        <w:rPr>
          <w:rFonts w:ascii="Times New Roman" w:eastAsia="Calibri" w:hAnsi="Times New Roman" w:cs="Times New Roman"/>
        </w:rPr>
        <w:t xml:space="preserve"> for me, most crucial reading was learning angle of health promotion from the various domain</w:t>
      </w:r>
      <w:r w:rsidR="008C3599">
        <w:rPr>
          <w:rFonts w:ascii="Times New Roman" w:eastAsia="Calibri" w:hAnsi="Times New Roman" w:cs="Times New Roman"/>
        </w:rPr>
        <w:t>s</w:t>
      </w:r>
      <w:r w:rsidRPr="00BD104E">
        <w:rPr>
          <w:rFonts w:ascii="Times New Roman" w:eastAsia="Calibri" w:hAnsi="Times New Roman" w:cs="Times New Roman"/>
        </w:rPr>
        <w:t xml:space="preserve"> of health sector.  </w:t>
      </w:r>
    </w:p>
    <w:p w:rsidR="00BD104E" w:rsidRPr="00BD104E" w:rsidRDefault="00BD104E" w:rsidP="00BD104E">
      <w:pPr>
        <w:spacing w:after="0" w:line="360" w:lineRule="auto"/>
        <w:ind w:right="284" w:firstLine="720"/>
        <w:jc w:val="both"/>
        <w:rPr>
          <w:rFonts w:ascii="Times New Roman" w:eastAsia="Calibri" w:hAnsi="Times New Roman" w:cs="Times New Roman"/>
        </w:rPr>
      </w:pPr>
      <w:r w:rsidRPr="00BD104E">
        <w:rPr>
          <w:rFonts w:ascii="Times New Roman" w:eastAsia="Calibri" w:hAnsi="Times New Roman" w:cs="Times New Roman"/>
        </w:rPr>
        <w:t xml:space="preserve">Similarly,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 AuthorYear="1"&gt;&lt;Author&gt;Scambler&lt;/Author&gt;&lt;Year&gt;2003&lt;/Year&gt;&lt;RecNum&gt;128&lt;/RecNum&gt;&lt;DisplayText&gt;Scambler (2003)&lt;/DisplayText&gt;&lt;record&gt;&lt;rec-number&gt;128&lt;/rec-number&gt;&lt;foreign-keys&gt;&lt;key app="EN" db-id="xxx0ax9ssra9aee095wppz5k2frpd92f99er" timestamp="1507343816"&gt;128&lt;/key&gt;&lt;/foreign-keys&gt;&lt;ref-type name="Book"&gt;6&lt;/ref-type&gt;&lt;contributors&gt;&lt;authors&gt;&lt;author&gt;Scambler, Graham&lt;/author&gt;&lt;/authors&gt;&lt;/contributors&gt;&lt;titles&gt;&lt;title&gt;Sociology as applied to medicine&lt;/title&gt;&lt;/titles&gt;&lt;edition&gt;5th ed.&lt;/edition&gt;&lt;section&gt;xi, 328 pages : illustrations ; 24 cm&lt;/section&gt;&lt;dates&gt;&lt;year&gt;2003&lt;/year&gt;&lt;/dates&gt;&lt;pub-location&gt;Edinburgh ;&lt;/pub-location&gt;&lt;publisher&gt;Saunders&lt;/publisher&gt;&lt;isbn&gt;0702026654 9780702026652&lt;/isbn&gt;&lt;urls&gt;&lt;/urls&gt;&lt;remote-database-name&gt;WorldCat.org&lt;/remote-database-name&gt;&lt;language&gt;English&lt;/language&gt;&lt;/record&gt;&lt;/Cite&gt;&lt;/EndNote&gt;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Scambler (2003)</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explained that biomedical </w:t>
      </w:r>
      <w:r w:rsidR="008C3599">
        <w:rPr>
          <w:rFonts w:ascii="Times New Roman" w:eastAsia="Calibri" w:hAnsi="Times New Roman" w:cs="Times New Roman"/>
        </w:rPr>
        <w:t xml:space="preserve">model of health campaign </w:t>
      </w:r>
      <w:r w:rsidRPr="00BD104E">
        <w:rPr>
          <w:rFonts w:ascii="Times New Roman" w:eastAsia="Calibri" w:hAnsi="Times New Roman" w:cs="Times New Roman"/>
        </w:rPr>
        <w:t xml:space="preserve"> exclusively</w:t>
      </w:r>
      <w:r w:rsidR="008C3599">
        <w:rPr>
          <w:rFonts w:ascii="Times New Roman" w:eastAsia="Calibri" w:hAnsi="Times New Roman" w:cs="Times New Roman"/>
        </w:rPr>
        <w:t xml:space="preserve"> addresses </w:t>
      </w:r>
      <w:r w:rsidRPr="00BD104E">
        <w:rPr>
          <w:rFonts w:ascii="Times New Roman" w:eastAsia="Calibri" w:hAnsi="Times New Roman" w:cs="Times New Roman"/>
        </w:rPr>
        <w:t xml:space="preserve"> on diseases and still unable to focus on the multidimensional concept of health promotion. For example, a doctor in a clinical role would suggest eating green leafy vegetable and iron tablets for an anaemic woman, however, the cause of anaemia is not only related to low level of haemoglobin but also linked to deprivation. From my clinical role, I further</w:t>
      </w:r>
      <w:r w:rsidR="008C3599">
        <w:rPr>
          <w:rFonts w:ascii="Times New Roman" w:eastAsia="Calibri" w:hAnsi="Times New Roman" w:cs="Times New Roman"/>
        </w:rPr>
        <w:t xml:space="preserve"> </w:t>
      </w:r>
      <w:r w:rsidR="00C51C56">
        <w:rPr>
          <w:rFonts w:ascii="Times New Roman" w:eastAsia="Calibri" w:hAnsi="Times New Roman" w:cs="Times New Roman"/>
        </w:rPr>
        <w:t>can</w:t>
      </w:r>
      <w:r w:rsidRPr="00BD104E">
        <w:rPr>
          <w:rFonts w:ascii="Times New Roman" w:eastAsia="Calibri" w:hAnsi="Times New Roman" w:cs="Times New Roman"/>
        </w:rPr>
        <w:t xml:space="preserve"> trace </w:t>
      </w:r>
      <w:r w:rsidR="008C3599">
        <w:rPr>
          <w:rFonts w:ascii="Times New Roman" w:eastAsia="Calibri" w:hAnsi="Times New Roman" w:cs="Times New Roman"/>
        </w:rPr>
        <w:t xml:space="preserve">the poverty of a woman </w:t>
      </w:r>
      <w:r w:rsidR="00C51C56">
        <w:rPr>
          <w:rFonts w:ascii="Times New Roman" w:eastAsia="Calibri" w:hAnsi="Times New Roman" w:cs="Times New Roman"/>
        </w:rPr>
        <w:t>to chronic</w:t>
      </w:r>
      <w:r w:rsidR="008C3599">
        <w:rPr>
          <w:rFonts w:ascii="Times New Roman" w:eastAsia="Calibri" w:hAnsi="Times New Roman" w:cs="Times New Roman"/>
        </w:rPr>
        <w:t xml:space="preserve"> alcohol use by a</w:t>
      </w:r>
      <w:r w:rsidRPr="00BD104E">
        <w:rPr>
          <w:rFonts w:ascii="Times New Roman" w:eastAsia="Calibri" w:hAnsi="Times New Roman" w:cs="Times New Roman"/>
        </w:rPr>
        <w:t xml:space="preserve"> husband. Which not only hamper</w:t>
      </w:r>
      <w:r w:rsidR="008C3599">
        <w:rPr>
          <w:rFonts w:ascii="Times New Roman" w:eastAsia="Calibri" w:hAnsi="Times New Roman" w:cs="Times New Roman"/>
        </w:rPr>
        <w:t>s</w:t>
      </w:r>
      <w:r w:rsidRPr="00BD104E">
        <w:rPr>
          <w:rFonts w:ascii="Times New Roman" w:eastAsia="Calibri" w:hAnsi="Times New Roman" w:cs="Times New Roman"/>
        </w:rPr>
        <w:t xml:space="preserve"> the physical he</w:t>
      </w:r>
      <w:r w:rsidR="008C3599">
        <w:rPr>
          <w:rFonts w:ascii="Times New Roman" w:eastAsia="Calibri" w:hAnsi="Times New Roman" w:cs="Times New Roman"/>
        </w:rPr>
        <w:t>alth of a woman but also leads</w:t>
      </w:r>
      <w:r w:rsidRPr="00BD104E">
        <w:rPr>
          <w:rFonts w:ascii="Times New Roman" w:eastAsia="Calibri" w:hAnsi="Times New Roman" w:cs="Times New Roman"/>
        </w:rPr>
        <w:t xml:space="preserve"> her into depression and anxiety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&lt;EndNote&gt;&lt;Cite&gt;&lt;Author&gt;Ravindran&lt;/Author&gt;&lt;Year&gt;2017&lt;/Year&gt;&lt;RecNum&gt;134&lt;/RecNum&gt;&lt;DisplayText&gt;(Ravindran &amp;amp; Joseph, 2017)&lt;/DisplayText&gt;&lt;record&gt;&lt;rec-number&gt;134&lt;/rec-number&gt;&lt;foreign-keys&gt;&lt;key app="EN" db-id="xxx0ax9ssra9aee095wppz5k2frpd92f99er" timestamp="1507868517"&gt;134&lt;/key&gt;&lt;/foreign-keys&gt;&lt;ref-type name="Journal Article"&gt;17&lt;/ref-type&gt;&lt;contributors&gt;&lt;authors&gt;&lt;author&gt;Ravindran, Ottilingam&lt;/author&gt;&lt;author&gt;Joseph, Shica&lt;/author&gt;&lt;/authors&gt;&lt;/contributors&gt;&lt;titles&gt;&lt;title&gt;Loss of coping resources and psychological distress in spouses of alcohol dependents following partner violence&lt;/title&gt;&lt;secondary-title&gt;Indian Journal of Social Psychiatry&lt;/secondary-title&gt;&lt;/titles&gt;&lt;periodical&gt;&lt;full-title&gt;Indian Journal of Social Psychiatry&lt;/full-title&gt;&lt;/periodical&gt;&lt;pages&gt;n/a&lt;/pages&gt;&lt;volume&gt;33&lt;/volume&gt;&lt;number&gt;3&lt;/number&gt;&lt;section&gt;n/a&lt;/section&gt;&lt;dates&gt;&lt;year&gt;2017&lt;/year&gt;&lt;/dates&gt;&lt;isbn&gt;0971-9962&lt;/isbn&gt;&lt;urls&gt;&lt;/urls&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(Ravindran &amp; Joseph, 2017)</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I  agree with the viewpoint of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 AuthorYear="1"&gt;&lt;Author&gt;Scambler&lt;/Author&gt;&lt;Year&gt;2003&lt;/Year&gt;&lt;RecNum&gt;128&lt;/RecNum&gt;&lt;DisplayText&gt;Scambler (2003)&lt;/DisplayText&gt;&lt;record&gt;&lt;rec-number&gt;128&lt;/rec-number&gt;&lt;foreign-keys&gt;&lt;key app="EN" db-id="xxx0ax9ssra9aee095wppz5k2frpd92f99er" timestamp="1507343816"&gt;128&lt;/key&gt;&lt;/foreign-keys&gt;&lt;ref-type name="Book"&gt;6&lt;/ref-type&gt;&lt;contributors&gt;&lt;authors&gt;&lt;author&gt;Scambler, Graham&lt;/author&gt;&lt;/authors&gt;&lt;/contributors&gt;&lt;titles&gt;&lt;title&gt;Sociology as applied to medicine&lt;/title&gt;&lt;/titles&gt;&lt;edition&gt;5th ed.&lt;/edition&gt;&lt;section&gt;xi, 328 pages : illustrations ; 24 cm&lt;/section&gt;&lt;dates&gt;&lt;year&gt;2003&lt;/year&gt;&lt;/dates&gt;&lt;pub-location&gt;Edinburgh ;&lt;/pub-location&gt;&lt;publisher&gt;Saunders&lt;/publisher&gt;&lt;isbn&gt;0702026654 9780702026652&lt;/isbn&gt;&lt;urls&gt;&lt;/urls&gt;&lt;remote-database-name&gt;WorldCat.org&lt;/remote-database-name&gt;&lt;language&gt;English&lt;/language&gt;&lt;/record&gt;&lt;/Cite&gt;&lt;/EndNote&gt;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Scambler (2003)</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that the health of a person is</w:t>
      </w:r>
      <w:r w:rsidR="008C3599">
        <w:rPr>
          <w:rFonts w:ascii="Times New Roman" w:eastAsia="Calibri" w:hAnsi="Times New Roman" w:cs="Times New Roman"/>
        </w:rPr>
        <w:t xml:space="preserve"> not a personal choice, it is under  influence of social factors </w:t>
      </w:r>
      <w:r w:rsidR="00C51C56">
        <w:rPr>
          <w:rFonts w:ascii="Times New Roman" w:eastAsia="Calibri" w:hAnsi="Times New Roman" w:cs="Times New Roman"/>
        </w:rPr>
        <w:t>which encompass cultural, biological, social and environmental domains</w:t>
      </w:r>
      <w:r w:rsidRPr="00BD104E">
        <w:rPr>
          <w:rFonts w:ascii="Times New Roman" w:eastAsia="Calibri" w:hAnsi="Times New Roman" w:cs="Times New Roman"/>
        </w:rPr>
        <w:t>. Therefore, I change</w:t>
      </w:r>
      <w:r w:rsidR="00C51C56">
        <w:rPr>
          <w:rFonts w:ascii="Times New Roman" w:eastAsia="Calibri" w:hAnsi="Times New Roman" w:cs="Times New Roman"/>
        </w:rPr>
        <w:t>d</w:t>
      </w:r>
      <w:r w:rsidRPr="00BD104E">
        <w:rPr>
          <w:rFonts w:ascii="Times New Roman" w:eastAsia="Calibri" w:hAnsi="Times New Roman" w:cs="Times New Roman"/>
        </w:rPr>
        <w:t xml:space="preserve"> my approach and currently developing a project NashaMitra which incorporate material of health promotion action areas with the clinical domain.</w:t>
      </w:r>
    </w:p>
    <w:p w:rsidR="00BD104E" w:rsidRPr="00BD104E" w:rsidRDefault="00BD104E" w:rsidP="00BD104E">
      <w:pPr>
        <w:spacing w:after="0" w:line="360" w:lineRule="auto"/>
        <w:ind w:right="284" w:firstLine="720"/>
        <w:jc w:val="center"/>
        <w:rPr>
          <w:rFonts w:ascii="Times New Roman" w:eastAsia="Calibri" w:hAnsi="Times New Roman" w:cs="Times New Roman"/>
          <w:b/>
          <w:i/>
          <w:u w:val="single"/>
        </w:rPr>
      </w:pPr>
      <w:r w:rsidRPr="00BD104E">
        <w:rPr>
          <w:rFonts w:ascii="Times New Roman" w:eastAsia="Calibri" w:hAnsi="Times New Roman" w:cs="Times New Roman"/>
          <w:b/>
          <w:i/>
          <w:u w:val="single"/>
        </w:rPr>
        <w:t>Conclusion</w:t>
      </w:r>
    </w:p>
    <w:p w:rsidR="00BD104E" w:rsidRPr="00BD104E" w:rsidRDefault="00BD104E" w:rsidP="00BD104E">
      <w:pPr>
        <w:spacing w:after="0" w:line="360" w:lineRule="auto"/>
        <w:ind w:right="284" w:firstLine="720"/>
        <w:jc w:val="both"/>
        <w:rPr>
          <w:rFonts w:ascii="Times New Roman" w:eastAsia="Calibri" w:hAnsi="Times New Roman" w:cs="Times New Roman"/>
        </w:rPr>
      </w:pPr>
      <w:r w:rsidRPr="00BD104E">
        <w:rPr>
          <w:rFonts w:ascii="Times New Roman" w:eastAsia="Calibri" w:hAnsi="Times New Roman" w:cs="Times New Roman"/>
        </w:rPr>
        <w:t xml:space="preserve">The term health promotion  often seen as a marginalised concept of public health  from doctors and nurses </w:t>
      </w:r>
      <w:r w:rsidRPr="00BD104E">
        <w:rPr>
          <w:rFonts w:ascii="Times New Roman" w:eastAsia="Calibri" w:hAnsi="Times New Roman" w:cs="Times New Roman"/>
        </w:rPr>
        <w:fldChar w:fldCharType="begin"/>
      </w:r>
      <w:r w:rsidRPr="00BD104E">
        <w:rPr>
          <w:rFonts w:ascii="Times New Roman" w:eastAsia="Calibri" w:hAnsi="Times New Roman" w:cs="Times New Roman"/>
        </w:rPr>
        <w:instrText xml:space="preserve"> ADDIN EN.CITE &lt;EndNote&gt;&lt;Cite&gt;&lt;Author&gt;Germov&lt;/Author&gt;&lt;Year&gt;2014&lt;/Year&gt;&lt;RecNum&gt;118&lt;/RecNum&gt;&lt;DisplayText&gt;(Germov, 2014)&lt;/DisplayText&gt;&lt;record&gt;&lt;rec-number&gt;118&lt;/rec-number&gt;&lt;foreign-keys&gt;&lt;key app="EN" db-id="xxx0ax9ssra9aee095wppz5k2frpd92f99er" timestamp="1505100911"&gt;118&lt;/key&gt;&lt;/foreign-keys&gt;&lt;ref-type name="Book"&gt;6&lt;/ref-type&gt;&lt;contributors&gt;&lt;authors&gt;&lt;author&gt;Germov, John&lt;/author&gt;&lt;/authors&gt;&lt;/contributors&gt;&lt;titles&gt;&lt;title&gt;Second opinion : an introduction to health sociology&lt;/title&gt;&lt;/titles&gt;&lt;edition&gt;Fifth edition.&lt;/edition&gt;&lt;section&gt;xxiii, 530 pages : illustrations ; 28 cm&lt;/section&gt;&lt;dates&gt;&lt;year&gt;2014&lt;/year&gt;&lt;/dates&gt;&lt;pub-location&gt;Australia :&lt;/pub-location&gt;&lt;publisher&gt;Oxford University Press&lt;/publisher&gt;&lt;isbn&gt;9780195520149 0195520149&lt;/isbn&gt;&lt;urls&gt;&lt;/urls&gt;&lt;remote-database-name&gt;WorldCat.org&lt;/remote-database-name&gt;&lt;language&gt;English&lt;/language&gt;&lt;/record&gt;&lt;/Cite&gt;&lt;/EndNote&gt;</w:instrText>
      </w:r>
      <w:r w:rsidRPr="00BD104E">
        <w:rPr>
          <w:rFonts w:ascii="Times New Roman" w:eastAsia="Calibri" w:hAnsi="Times New Roman" w:cs="Times New Roman"/>
        </w:rPr>
        <w:fldChar w:fldCharType="separate"/>
      </w:r>
      <w:r w:rsidRPr="00BD104E">
        <w:rPr>
          <w:rFonts w:ascii="Times New Roman" w:eastAsia="Calibri" w:hAnsi="Times New Roman" w:cs="Times New Roman"/>
          <w:noProof/>
        </w:rPr>
        <w:t>(Germov, 2014)</w:t>
      </w:r>
      <w:r w:rsidRPr="00BD104E">
        <w:rPr>
          <w:rFonts w:ascii="Times New Roman" w:eastAsia="Calibri" w:hAnsi="Times New Roman" w:cs="Times New Roman"/>
        </w:rPr>
        <w:fldChar w:fldCharType="end"/>
      </w:r>
      <w:r w:rsidRPr="00BD104E">
        <w:rPr>
          <w:rFonts w:ascii="Times New Roman" w:eastAsia="Calibri" w:hAnsi="Times New Roman" w:cs="Times New Roman"/>
        </w:rPr>
        <w:t xml:space="preserve">. Nevertheless, the capacity of public health strategies for the health of the community is enormous if used judiciously. I try to fill the gaps of medical and public health model of health through the concept of health promotion. This knowledge is essential for me to lead other health professionals to participate in health promotion. As a next step, I need to gain experience in research of health promotion so that I can develop sustainable projects at community level. </w:t>
      </w:r>
    </w:p>
    <w:p w:rsidR="00BD104E" w:rsidRPr="00BD104E" w:rsidRDefault="00BD104E" w:rsidP="00BD104E">
      <w:pPr>
        <w:spacing w:line="360" w:lineRule="auto"/>
        <w:ind w:firstLine="720"/>
        <w:jc w:val="both"/>
        <w:rPr>
          <w:rFonts w:ascii="Times New Roman" w:eastAsia="Calibri" w:hAnsi="Times New Roman" w:cs="Times New Roman"/>
        </w:rPr>
      </w:pP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Yu Mincho" w:hAnsi="Times New Roman" w:cs="Times New Roman"/>
          <w:noProof/>
          <w:sz w:val="24"/>
          <w:szCs w:val="24"/>
          <w:lang w:val="en-US"/>
        </w:rPr>
        <w:fldChar w:fldCharType="begin"/>
      </w:r>
      <w:r w:rsidRPr="00BD104E">
        <w:rPr>
          <w:rFonts w:ascii="Times New Roman" w:eastAsia="Yu Mincho" w:hAnsi="Times New Roman" w:cs="Times New Roman"/>
          <w:noProof/>
          <w:sz w:val="24"/>
          <w:szCs w:val="24"/>
          <w:lang w:val="en-US"/>
        </w:rPr>
        <w:instrText xml:space="preserve"> ADDIN EN.REFLIST </w:instrText>
      </w:r>
      <w:r w:rsidRPr="00BD104E">
        <w:rPr>
          <w:rFonts w:ascii="Times New Roman" w:eastAsia="Yu Mincho" w:hAnsi="Times New Roman" w:cs="Times New Roman"/>
          <w:noProof/>
          <w:sz w:val="24"/>
          <w:szCs w:val="24"/>
          <w:lang w:val="en-US"/>
        </w:rPr>
        <w:fldChar w:fldCharType="separate"/>
      </w:r>
      <w:r w:rsidRPr="00BD104E">
        <w:rPr>
          <w:rFonts w:ascii="Times New Roman" w:eastAsia="Times New Roman" w:hAnsi="Times New Roman" w:cs="Times New Roman"/>
          <w:noProof/>
          <w:sz w:val="24"/>
          <w:szCs w:val="20"/>
          <w:lang w:val="en-US"/>
        </w:rPr>
        <w:t xml:space="preserve">Baum, F. (2016). </w:t>
      </w:r>
      <w:r w:rsidRPr="00BD104E">
        <w:rPr>
          <w:rFonts w:ascii="Times New Roman" w:eastAsia="Times New Roman" w:hAnsi="Times New Roman" w:cs="Times New Roman"/>
          <w:i/>
          <w:noProof/>
          <w:sz w:val="24"/>
          <w:szCs w:val="20"/>
          <w:lang w:val="en-US"/>
        </w:rPr>
        <w:t>The new public health</w:t>
      </w:r>
      <w:r w:rsidRPr="00BD104E">
        <w:rPr>
          <w:rFonts w:ascii="Times New Roman" w:eastAsia="Times New Roman" w:hAnsi="Times New Roman" w:cs="Times New Roman"/>
          <w:noProof/>
          <w:sz w:val="24"/>
          <w:szCs w:val="20"/>
          <w:lang w:val="en-US"/>
        </w:rPr>
        <w:t xml:space="preserve"> (4th edition. ed.). South Melbourne, Vic. :: Oxford University Press.</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t xml:space="preserve">Cavanagh, J., McNeil, N., &amp; Bartram, T. (2013). The Australian Men's Sheds movement: human resource management in a voluntary organisation. </w:t>
      </w:r>
      <w:r w:rsidRPr="00BD104E">
        <w:rPr>
          <w:rFonts w:ascii="Times New Roman" w:eastAsia="Times New Roman" w:hAnsi="Times New Roman" w:cs="Times New Roman"/>
          <w:i/>
          <w:noProof/>
          <w:sz w:val="24"/>
          <w:szCs w:val="20"/>
          <w:lang w:val="en-US"/>
        </w:rPr>
        <w:t>Asia Pacific Journal of Human Resources, 51</w:t>
      </w:r>
      <w:r w:rsidRPr="00BD104E">
        <w:rPr>
          <w:rFonts w:ascii="Times New Roman" w:eastAsia="Times New Roman" w:hAnsi="Times New Roman" w:cs="Times New Roman"/>
          <w:noProof/>
          <w:sz w:val="24"/>
          <w:szCs w:val="20"/>
          <w:lang w:val="en-US"/>
        </w:rPr>
        <w:t xml:space="preserve">(3), 292-306. </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t xml:space="preserve">Correia, C. J., Murphy, J. G., &amp; Barnett, N. P. (2012). </w:t>
      </w:r>
      <w:r w:rsidRPr="00BD104E">
        <w:rPr>
          <w:rFonts w:ascii="Times New Roman" w:eastAsia="Times New Roman" w:hAnsi="Times New Roman" w:cs="Times New Roman"/>
          <w:i/>
          <w:noProof/>
          <w:sz w:val="24"/>
          <w:szCs w:val="20"/>
          <w:lang w:val="en-US"/>
        </w:rPr>
        <w:t xml:space="preserve">College student alcohol abuse : a guide to assessment, intervention, and prevention </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lastRenderedPageBreak/>
        <w:t xml:space="preserve">Cousins, K., Connor, J. L., &amp; Kypri, K. (2014). Effects of the Campus Watch intervention on alcohol consumption and related harm in a university population. </w:t>
      </w:r>
      <w:r w:rsidRPr="00BD104E">
        <w:rPr>
          <w:rFonts w:ascii="Times New Roman" w:eastAsia="Times New Roman" w:hAnsi="Times New Roman" w:cs="Times New Roman"/>
          <w:i/>
          <w:noProof/>
          <w:sz w:val="24"/>
          <w:szCs w:val="20"/>
          <w:lang w:val="en-US"/>
        </w:rPr>
        <w:t>Drug and Alcohol Dependence, 143</w:t>
      </w:r>
      <w:r w:rsidR="002629C0">
        <w:rPr>
          <w:rFonts w:ascii="Times New Roman" w:eastAsia="Times New Roman" w:hAnsi="Times New Roman" w:cs="Times New Roman"/>
          <w:noProof/>
          <w:sz w:val="24"/>
          <w:szCs w:val="20"/>
          <w:lang w:val="en-US"/>
        </w:rPr>
        <w:t>, 120-126</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t xml:space="preserve">Detels, R., Gulliford, M., Abdool Karim, Q., &amp; Tan, C. C. (2015). </w:t>
      </w:r>
      <w:r w:rsidRPr="00BD104E">
        <w:rPr>
          <w:rFonts w:ascii="Times New Roman" w:eastAsia="Times New Roman" w:hAnsi="Times New Roman" w:cs="Times New Roman"/>
          <w:i/>
          <w:noProof/>
          <w:sz w:val="24"/>
          <w:szCs w:val="20"/>
          <w:lang w:val="en-US"/>
        </w:rPr>
        <w:t>Oxford textbook of global public health</w:t>
      </w:r>
      <w:r w:rsidRPr="00BD104E">
        <w:rPr>
          <w:rFonts w:ascii="Times New Roman" w:eastAsia="Times New Roman" w:hAnsi="Times New Roman" w:cs="Times New Roman"/>
          <w:noProof/>
          <w:sz w:val="24"/>
          <w:szCs w:val="20"/>
          <w:lang w:val="en-US"/>
        </w:rPr>
        <w:t xml:space="preserve"> Oxford medical publicati</w:t>
      </w:r>
      <w:r w:rsidR="002629C0">
        <w:rPr>
          <w:rFonts w:ascii="Times New Roman" w:eastAsia="Times New Roman" w:hAnsi="Times New Roman" w:cs="Times New Roman"/>
          <w:noProof/>
          <w:sz w:val="24"/>
          <w:szCs w:val="20"/>
          <w:lang w:val="en-US"/>
        </w:rPr>
        <w:t>ons;</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t xml:space="preserve"> </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t xml:space="preserve">Fleming, M. L. (2015). </w:t>
      </w:r>
      <w:r w:rsidRPr="00BD104E">
        <w:rPr>
          <w:rFonts w:ascii="Times New Roman" w:eastAsia="Times New Roman" w:hAnsi="Times New Roman" w:cs="Times New Roman"/>
          <w:i/>
          <w:noProof/>
          <w:sz w:val="24"/>
          <w:szCs w:val="20"/>
          <w:lang w:val="en-US"/>
        </w:rPr>
        <w:t>Introduction to public health</w:t>
      </w:r>
      <w:r w:rsidRPr="00BD104E">
        <w:rPr>
          <w:rFonts w:ascii="Times New Roman" w:eastAsia="Times New Roman" w:hAnsi="Times New Roman" w:cs="Times New Roman"/>
          <w:noProof/>
          <w:sz w:val="24"/>
          <w:szCs w:val="20"/>
          <w:lang w:val="en-US"/>
        </w:rPr>
        <w:t xml:space="preserve"> (3e. ed.). Chatswood, NSW :: Elsevier.</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t xml:space="preserve">Germov, J. (2014). </w:t>
      </w:r>
      <w:r w:rsidRPr="00BD104E">
        <w:rPr>
          <w:rFonts w:ascii="Times New Roman" w:eastAsia="Times New Roman" w:hAnsi="Times New Roman" w:cs="Times New Roman"/>
          <w:i/>
          <w:noProof/>
          <w:sz w:val="24"/>
          <w:szCs w:val="20"/>
          <w:lang w:val="en-US"/>
        </w:rPr>
        <w:t>Second opinion : an introduction to health sociology</w:t>
      </w:r>
      <w:r w:rsidRPr="00BD104E">
        <w:rPr>
          <w:rFonts w:ascii="Times New Roman" w:eastAsia="Times New Roman" w:hAnsi="Times New Roman" w:cs="Times New Roman"/>
          <w:noProof/>
          <w:sz w:val="24"/>
          <w:szCs w:val="20"/>
          <w:lang w:val="en-US"/>
        </w:rPr>
        <w:t xml:space="preserve"> (Fifth edition. ed.). Australia :: Oxford University Press.</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t xml:space="preserve">Keleher, H., MacDougall, C., &amp; Murphy, B. (2007). </w:t>
      </w:r>
      <w:r w:rsidRPr="00BD104E">
        <w:rPr>
          <w:rFonts w:ascii="Times New Roman" w:eastAsia="Times New Roman" w:hAnsi="Times New Roman" w:cs="Times New Roman"/>
          <w:i/>
          <w:noProof/>
          <w:sz w:val="24"/>
          <w:szCs w:val="20"/>
          <w:lang w:val="en-US"/>
        </w:rPr>
        <w:t>Understanding Health Promotion</w:t>
      </w:r>
      <w:r w:rsidRPr="00BD104E">
        <w:rPr>
          <w:rFonts w:ascii="Times New Roman" w:eastAsia="Times New Roman" w:hAnsi="Times New Roman" w:cs="Times New Roman"/>
          <w:noProof/>
          <w:sz w:val="24"/>
          <w:szCs w:val="20"/>
          <w:lang w:val="en-US"/>
        </w:rPr>
        <w:t>. Sydney: oxford university press.</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t xml:space="preserve">Marmot, M., &amp; Wilkinson, R. G. (2006). </w:t>
      </w:r>
      <w:r w:rsidRPr="00BD104E">
        <w:rPr>
          <w:rFonts w:ascii="Times New Roman" w:eastAsia="Times New Roman" w:hAnsi="Times New Roman" w:cs="Times New Roman"/>
          <w:i/>
          <w:noProof/>
          <w:sz w:val="24"/>
          <w:szCs w:val="20"/>
          <w:lang w:val="en-US"/>
        </w:rPr>
        <w:t>Social determinants of health</w:t>
      </w:r>
      <w:r w:rsidRPr="00BD104E">
        <w:rPr>
          <w:rFonts w:ascii="Times New Roman" w:eastAsia="Times New Roman" w:hAnsi="Times New Roman" w:cs="Times New Roman"/>
          <w:noProof/>
          <w:sz w:val="24"/>
          <w:szCs w:val="20"/>
          <w:lang w:val="en-US"/>
        </w:rPr>
        <w:t xml:space="preserve"> (Second edition. ed.). Oxford :: Oxford University Press.</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t xml:space="preserve">Pennay, A. E. (2012). ‘Wicked problems’: The social conundrum presented by public drinking laws. </w:t>
      </w:r>
      <w:r w:rsidRPr="00BD104E">
        <w:rPr>
          <w:rFonts w:ascii="Times New Roman" w:eastAsia="Times New Roman" w:hAnsi="Times New Roman" w:cs="Times New Roman"/>
          <w:i/>
          <w:noProof/>
          <w:sz w:val="24"/>
          <w:szCs w:val="20"/>
          <w:lang w:val="en-US"/>
        </w:rPr>
        <w:t>Drugs: education, prevention and policy, 19</w:t>
      </w:r>
      <w:r w:rsidR="002629C0">
        <w:rPr>
          <w:rFonts w:ascii="Times New Roman" w:eastAsia="Times New Roman" w:hAnsi="Times New Roman" w:cs="Times New Roman"/>
          <w:noProof/>
          <w:sz w:val="24"/>
          <w:szCs w:val="20"/>
          <w:lang w:val="en-US"/>
        </w:rPr>
        <w:t>(3), 185-191</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t xml:space="preserve">Pettersson, B. (2011). Some bitter-sweet reflections on the Ottawa Charter commemoration cake: a personal discourse from an Ottawa rocker. </w:t>
      </w:r>
      <w:r w:rsidRPr="00BD104E">
        <w:rPr>
          <w:rFonts w:ascii="Times New Roman" w:eastAsia="Times New Roman" w:hAnsi="Times New Roman" w:cs="Times New Roman"/>
          <w:i/>
          <w:noProof/>
          <w:sz w:val="24"/>
          <w:szCs w:val="20"/>
          <w:lang w:val="en-US"/>
        </w:rPr>
        <w:t>Health promotion international, 26</w:t>
      </w:r>
      <w:r w:rsidRPr="00BD104E">
        <w:rPr>
          <w:rFonts w:ascii="Times New Roman" w:eastAsia="Times New Roman" w:hAnsi="Times New Roman" w:cs="Times New Roman"/>
          <w:noProof/>
          <w:sz w:val="24"/>
          <w:szCs w:val="20"/>
          <w:lang w:val="en-US"/>
        </w:rPr>
        <w:t xml:space="preserve">(Suppl 2), ii173-179. </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t xml:space="preserve">Ramanan, V. V., &amp; Singh, S. K. (2016). A study on alcohol use and its related health and social problems in rural Puducherry, India. </w:t>
      </w:r>
      <w:r w:rsidRPr="00BD104E">
        <w:rPr>
          <w:rFonts w:ascii="Times New Roman" w:eastAsia="Times New Roman" w:hAnsi="Times New Roman" w:cs="Times New Roman"/>
          <w:i/>
          <w:noProof/>
          <w:sz w:val="24"/>
          <w:szCs w:val="20"/>
          <w:lang w:val="en-US"/>
        </w:rPr>
        <w:t>Journal of family medicine and primary care, 5</w:t>
      </w:r>
      <w:r w:rsidRPr="00BD104E">
        <w:rPr>
          <w:rFonts w:ascii="Times New Roman" w:eastAsia="Times New Roman" w:hAnsi="Times New Roman" w:cs="Times New Roman"/>
          <w:noProof/>
          <w:sz w:val="24"/>
          <w:szCs w:val="20"/>
          <w:lang w:val="en-US"/>
        </w:rPr>
        <w:t xml:space="preserve">(4), 804-808. </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t xml:space="preserve">Ravindran, O., &amp; Joseph, S. (2017). Loss of coping resources and psychological distress in spouses of alcohol dependents following partner violence. </w:t>
      </w:r>
      <w:r w:rsidRPr="00BD104E">
        <w:rPr>
          <w:rFonts w:ascii="Times New Roman" w:eastAsia="Times New Roman" w:hAnsi="Times New Roman" w:cs="Times New Roman"/>
          <w:i/>
          <w:noProof/>
          <w:sz w:val="24"/>
          <w:szCs w:val="20"/>
          <w:lang w:val="en-US"/>
        </w:rPr>
        <w:t>Indian Journal of Social Psychiatry, 33</w:t>
      </w:r>
      <w:r w:rsidRPr="00BD104E">
        <w:rPr>
          <w:rFonts w:ascii="Times New Roman" w:eastAsia="Times New Roman" w:hAnsi="Times New Roman" w:cs="Times New Roman"/>
          <w:noProof/>
          <w:sz w:val="24"/>
          <w:szCs w:val="20"/>
          <w:lang w:val="en-US"/>
        </w:rPr>
        <w:t xml:space="preserve">(3), n/a. </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t xml:space="preserve">Saxena, S., Sharma, R. A. J., &amp; Maulik, P. K. (2009). Impact of alcohol use on poor families: a study from North India. </w:t>
      </w:r>
      <w:r w:rsidRPr="00BD104E">
        <w:rPr>
          <w:rFonts w:ascii="Times New Roman" w:eastAsia="Times New Roman" w:hAnsi="Times New Roman" w:cs="Times New Roman"/>
          <w:i/>
          <w:noProof/>
          <w:sz w:val="24"/>
          <w:szCs w:val="20"/>
          <w:lang w:val="en-US"/>
        </w:rPr>
        <w:t>Journal of Substance Use, 8</w:t>
      </w:r>
      <w:r w:rsidRPr="00BD104E">
        <w:rPr>
          <w:rFonts w:ascii="Times New Roman" w:eastAsia="Times New Roman" w:hAnsi="Times New Roman" w:cs="Times New Roman"/>
          <w:noProof/>
          <w:sz w:val="24"/>
          <w:szCs w:val="20"/>
          <w:lang w:val="en-US"/>
        </w:rPr>
        <w:t xml:space="preserve">(2), 78-84. </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t xml:space="preserve">Scambler, G. (2003). </w:t>
      </w:r>
      <w:r w:rsidRPr="00BD104E">
        <w:rPr>
          <w:rFonts w:ascii="Times New Roman" w:eastAsia="Times New Roman" w:hAnsi="Times New Roman" w:cs="Times New Roman"/>
          <w:i/>
          <w:noProof/>
          <w:sz w:val="24"/>
          <w:szCs w:val="20"/>
          <w:lang w:val="en-US"/>
        </w:rPr>
        <w:t>Sociology as applied to medicine</w:t>
      </w:r>
      <w:r w:rsidRPr="00BD104E">
        <w:rPr>
          <w:rFonts w:ascii="Times New Roman" w:eastAsia="Times New Roman" w:hAnsi="Times New Roman" w:cs="Times New Roman"/>
          <w:noProof/>
          <w:sz w:val="24"/>
          <w:szCs w:val="20"/>
          <w:lang w:val="en-US"/>
        </w:rPr>
        <w:t xml:space="preserve"> (5th ed. ed.). Edinburgh ;: Saunders.</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t xml:space="preserve">Thomas, D. S. (2012). Children Of Alcoholic Fathers : An Explorative Survey. </w:t>
      </w:r>
      <w:r w:rsidRPr="00BD104E">
        <w:rPr>
          <w:rFonts w:ascii="Times New Roman" w:eastAsia="Times New Roman" w:hAnsi="Times New Roman" w:cs="Times New Roman"/>
          <w:i/>
          <w:noProof/>
          <w:sz w:val="24"/>
          <w:szCs w:val="20"/>
          <w:lang w:val="en-US"/>
        </w:rPr>
        <w:t>GSTF International Journal on Bioformatics &amp; Biotechnology (JBio), 2</w:t>
      </w:r>
      <w:r w:rsidRPr="00BD104E">
        <w:rPr>
          <w:rFonts w:ascii="Times New Roman" w:eastAsia="Times New Roman" w:hAnsi="Times New Roman" w:cs="Times New Roman"/>
          <w:noProof/>
          <w:sz w:val="24"/>
          <w:szCs w:val="20"/>
          <w:lang w:val="en-US"/>
        </w:rPr>
        <w:t xml:space="preserve">(1), 64-68. </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t xml:space="preserve">Wilson, N. J., Cordier, R., Doma, K., Misan, G., &amp; Vaz, S. (2015). Men's Sheds function and philosophy: towards a framework for future research and men's health promotion. </w:t>
      </w:r>
      <w:r w:rsidRPr="00BD104E">
        <w:rPr>
          <w:rFonts w:ascii="Times New Roman" w:eastAsia="Times New Roman" w:hAnsi="Times New Roman" w:cs="Times New Roman"/>
          <w:i/>
          <w:noProof/>
          <w:sz w:val="24"/>
          <w:szCs w:val="20"/>
          <w:lang w:val="en-US"/>
        </w:rPr>
        <w:t>Health Promotion Journal of Australia, 26</w:t>
      </w:r>
      <w:r w:rsidRPr="00BD104E">
        <w:rPr>
          <w:rFonts w:ascii="Times New Roman" w:eastAsia="Times New Roman" w:hAnsi="Times New Roman" w:cs="Times New Roman"/>
          <w:noProof/>
          <w:sz w:val="24"/>
          <w:szCs w:val="20"/>
          <w:lang w:val="en-US"/>
        </w:rPr>
        <w:t xml:space="preserve">(2), 133-141. </w:t>
      </w:r>
    </w:p>
    <w:p w:rsidR="00BD104E" w:rsidRPr="00BD104E" w:rsidRDefault="00BD104E" w:rsidP="00BD104E">
      <w:pPr>
        <w:spacing w:after="0" w:line="240" w:lineRule="auto"/>
        <w:ind w:left="720" w:hanging="720"/>
        <w:jc w:val="both"/>
        <w:rPr>
          <w:rFonts w:ascii="Times New Roman" w:eastAsia="Times New Roman" w:hAnsi="Times New Roman" w:cs="Times New Roman"/>
          <w:noProof/>
          <w:sz w:val="24"/>
          <w:szCs w:val="20"/>
          <w:lang w:val="en-US"/>
        </w:rPr>
      </w:pPr>
      <w:r w:rsidRPr="00BD104E">
        <w:rPr>
          <w:rFonts w:ascii="Times New Roman" w:eastAsia="Times New Roman" w:hAnsi="Times New Roman" w:cs="Times New Roman"/>
          <w:noProof/>
          <w:sz w:val="24"/>
          <w:szCs w:val="20"/>
          <w:lang w:val="en-US"/>
        </w:rPr>
        <w:t xml:space="preserve">World Health Organisation. (1986). The Ottawa Charter for Health Promotion.   Retrieved from </w:t>
      </w:r>
      <w:hyperlink r:id="rId8" w:history="1">
        <w:r w:rsidRPr="00BD104E">
          <w:rPr>
            <w:rFonts w:ascii="Times New Roman" w:eastAsia="Times New Roman" w:hAnsi="Times New Roman" w:cs="Times New Roman"/>
            <w:noProof/>
            <w:color w:val="0000FF"/>
            <w:sz w:val="24"/>
            <w:szCs w:val="20"/>
            <w:u w:val="single"/>
            <w:lang w:val="en-US"/>
          </w:rPr>
          <w:t>http://www.who.int/healthpromotion/conferences/previous/ottawa/en/</w:t>
        </w:r>
      </w:hyperlink>
    </w:p>
    <w:p w:rsidR="00C03FA9" w:rsidRDefault="00BD104E" w:rsidP="00BD104E">
      <w:r w:rsidRPr="00BD104E">
        <w:rPr>
          <w:rFonts w:ascii="Times New Roman" w:eastAsia="Calibri" w:hAnsi="Times New Roman" w:cs="Times New Roman"/>
        </w:rPr>
        <w:fldChar w:fldCharType="end"/>
      </w:r>
    </w:p>
    <w:sectPr w:rsidR="00C03FA9" w:rsidSect="00803924">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6484A" w:rsidRDefault="00F6484A" w:rsidP="00803924">
      <w:pPr>
        <w:spacing w:after="0" w:line="240" w:lineRule="auto"/>
      </w:pPr>
      <w:r>
        <w:separator/>
      </w:r>
    </w:p>
  </w:endnote>
  <w:endnote w:type="continuationSeparator" w:id="0">
    <w:p w:rsidR="00F6484A" w:rsidRDefault="00F6484A" w:rsidP="008039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Maiandra GD">
    <w:panose1 w:val="020E0502030308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03924" w:rsidRDefault="0080392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03924" w:rsidRDefault="0080392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03924" w:rsidRDefault="0080392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6484A" w:rsidRDefault="00F6484A" w:rsidP="00803924">
      <w:pPr>
        <w:spacing w:after="0" w:line="240" w:lineRule="auto"/>
      </w:pPr>
      <w:r>
        <w:separator/>
      </w:r>
    </w:p>
  </w:footnote>
  <w:footnote w:type="continuationSeparator" w:id="0">
    <w:p w:rsidR="00F6484A" w:rsidRDefault="00F6484A" w:rsidP="008039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03924" w:rsidRDefault="0080392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03924" w:rsidRDefault="0080392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03924" w:rsidRDefault="0080392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104E"/>
    <w:rsid w:val="00100B5E"/>
    <w:rsid w:val="0010652D"/>
    <w:rsid w:val="002629C0"/>
    <w:rsid w:val="005C6D4B"/>
    <w:rsid w:val="007B1D25"/>
    <w:rsid w:val="00803924"/>
    <w:rsid w:val="00857957"/>
    <w:rsid w:val="00891C10"/>
    <w:rsid w:val="008C3599"/>
    <w:rsid w:val="009C461D"/>
    <w:rsid w:val="009F2DBC"/>
    <w:rsid w:val="00BD104E"/>
    <w:rsid w:val="00C03FA9"/>
    <w:rsid w:val="00C51C56"/>
    <w:rsid w:val="00F6484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C19044A-3F10-4F5A-BE50-A2F003F06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803924"/>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803924"/>
    <w:rPr>
      <w:rFonts w:eastAsiaTheme="minorEastAsia"/>
      <w:lang w:val="en-US"/>
    </w:rPr>
  </w:style>
  <w:style w:type="paragraph" w:styleId="Header">
    <w:name w:val="header"/>
    <w:basedOn w:val="Normal"/>
    <w:link w:val="HeaderChar"/>
    <w:uiPriority w:val="99"/>
    <w:unhideWhenUsed/>
    <w:rsid w:val="00803924"/>
    <w:pPr>
      <w:tabs>
        <w:tab w:val="center" w:pos="4513"/>
        <w:tab w:val="right" w:pos="9026"/>
      </w:tabs>
      <w:spacing w:after="0" w:line="240" w:lineRule="auto"/>
    </w:pPr>
  </w:style>
  <w:style w:type="character" w:customStyle="1" w:styleId="HeaderChar">
    <w:name w:val="Header Char"/>
    <w:basedOn w:val="DefaultParagraphFont"/>
    <w:link w:val="Header"/>
    <w:uiPriority w:val="99"/>
    <w:rsid w:val="00803924"/>
  </w:style>
  <w:style w:type="paragraph" w:styleId="Footer">
    <w:name w:val="footer"/>
    <w:basedOn w:val="Normal"/>
    <w:link w:val="FooterChar"/>
    <w:uiPriority w:val="99"/>
    <w:unhideWhenUsed/>
    <w:rsid w:val="00803924"/>
    <w:pPr>
      <w:tabs>
        <w:tab w:val="center" w:pos="4513"/>
        <w:tab w:val="right" w:pos="9026"/>
      </w:tabs>
      <w:spacing w:after="0" w:line="240" w:lineRule="auto"/>
    </w:pPr>
  </w:style>
  <w:style w:type="character" w:customStyle="1" w:styleId="FooterChar">
    <w:name w:val="Footer Char"/>
    <w:basedOn w:val="DefaultParagraphFont"/>
    <w:link w:val="Footer"/>
    <w:uiPriority w:val="99"/>
    <w:rsid w:val="008039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ho.int/healthpromotion/conferences/previous/ottawa/en/" TargetMode="External"/><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8105</Words>
  <Characters>46199</Characters>
  <Application>Microsoft Office Word</Application>
  <DocSecurity>0</DocSecurity>
  <Lines>384</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Gargi Sinha</dc:creator>
  <cp:keywords/>
  <dc:description/>
  <cp:lastModifiedBy>gargi</cp:lastModifiedBy>
  <cp:revision>2</cp:revision>
  <dcterms:created xsi:type="dcterms:W3CDTF">2017-11-30T02:55:00Z</dcterms:created>
  <dcterms:modified xsi:type="dcterms:W3CDTF">2017-11-30T02:55:00Z</dcterms:modified>
</cp:coreProperties>
</file>